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8B" w:rsidRPr="00876D8B" w:rsidRDefault="00876D8B" w:rsidP="00876D8B">
      <w:pPr>
        <w:spacing w:line="240" w:lineRule="auto"/>
        <w:ind w:left="284" w:firstLine="0"/>
        <w:rPr>
          <w:b/>
          <w:szCs w:val="28"/>
        </w:rPr>
      </w:pPr>
      <w:r w:rsidRPr="00876D8B">
        <w:rPr>
          <w:b/>
          <w:szCs w:val="28"/>
        </w:rPr>
        <w:t>BC/NW 2011; №2 (19):13.1</w:t>
      </w:r>
    </w:p>
    <w:p w:rsidR="00876D8B" w:rsidRPr="00876D8B" w:rsidRDefault="00876D8B" w:rsidP="00876D8B">
      <w:pPr>
        <w:spacing w:line="240" w:lineRule="auto"/>
        <w:ind w:left="284" w:firstLine="0"/>
        <w:rPr>
          <w:b/>
          <w:szCs w:val="28"/>
        </w:rPr>
      </w:pPr>
    </w:p>
    <w:p w:rsidR="00F00057" w:rsidRPr="00876D8B" w:rsidRDefault="00F00057" w:rsidP="00876D8B">
      <w:pPr>
        <w:spacing w:line="240" w:lineRule="auto"/>
        <w:ind w:left="284" w:firstLine="0"/>
        <w:jc w:val="center"/>
        <w:rPr>
          <w:b/>
          <w:szCs w:val="28"/>
        </w:rPr>
      </w:pPr>
      <w:r w:rsidRPr="00876D8B">
        <w:rPr>
          <w:b/>
          <w:szCs w:val="28"/>
        </w:rPr>
        <w:t>ФЕДЕРАЛЬНАЯ СИСТЕМА ИНФОРМАЦИОННО-ОБРАЗОВАТЕЛЬНЫХ РЕСУРСОВ</w:t>
      </w:r>
    </w:p>
    <w:p w:rsidR="00F00057" w:rsidRPr="00876D8B" w:rsidRDefault="00F00057" w:rsidP="00876D8B">
      <w:pPr>
        <w:spacing w:line="240" w:lineRule="auto"/>
        <w:ind w:left="284" w:firstLine="0"/>
        <w:jc w:val="center"/>
        <w:rPr>
          <w:szCs w:val="28"/>
        </w:rPr>
      </w:pPr>
      <w:r w:rsidRPr="00876D8B">
        <w:rPr>
          <w:szCs w:val="28"/>
        </w:rPr>
        <w:t>Тихонов А.Н., Иванников А.Д., Гридина Е.Г.</w:t>
      </w:r>
    </w:p>
    <w:p w:rsidR="00F00057" w:rsidRPr="00876D8B" w:rsidRDefault="00F00057" w:rsidP="00876D8B">
      <w:pPr>
        <w:spacing w:line="240" w:lineRule="auto"/>
        <w:ind w:left="284" w:firstLine="0"/>
        <w:jc w:val="center"/>
        <w:rPr>
          <w:szCs w:val="28"/>
        </w:rPr>
      </w:pPr>
      <w:r w:rsidRPr="00876D8B">
        <w:rPr>
          <w:szCs w:val="28"/>
        </w:rPr>
        <w:t>(Федеральное государственное учреждение «Государственный научно-исследовательский институт информационных технологий и телекоммуникаций», Москва, Россия)</w:t>
      </w:r>
    </w:p>
    <w:p w:rsidR="00876D8B" w:rsidRPr="00876D8B" w:rsidRDefault="00876D8B" w:rsidP="00876D8B">
      <w:pPr>
        <w:spacing w:line="240" w:lineRule="auto"/>
        <w:ind w:left="284" w:firstLine="0"/>
        <w:jc w:val="center"/>
        <w:rPr>
          <w:szCs w:val="28"/>
        </w:rPr>
      </w:pP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>Интеграция информационно-образовательных ресурсов в единую среду и организация доступа к ним - важное направление развития современных информационных технологий в сфере образования. За последнее время в открытом доступе появилось много информационных ресурсов, которые могут быть полезны образовательному сообществу, но их разброс в Сети осложняет пользователям поиск актуальной и качественной информации для задач сферы образования. Разработка механизмов, обеспечивающих создание и функционирование общей системы интеграции информационно-образовательных ресурсов на федеральном уровне, - одно из приоритетных направлений в области информационного обеспечения перехода к образованию с использованием информационных технологий.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>Важным компонентом реализации государственной политики в обеспечении совершенствования содержания и технологий образования нового качества стало создание "Федеральной системы информационно-образовательных ресурсов" (ФСИОР). Труд коллектива разработчиков этой системы федеральных образовательных порталов получил высокую оценку - премию Правительства РФ за 2008 год в области образования.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 xml:space="preserve">В </w:t>
      </w:r>
      <w:proofErr w:type="gramStart"/>
      <w:r w:rsidRPr="00876D8B">
        <w:rPr>
          <w:szCs w:val="28"/>
        </w:rPr>
        <w:t>рамках</w:t>
      </w:r>
      <w:proofErr w:type="gramEnd"/>
      <w:r w:rsidRPr="00876D8B">
        <w:rPr>
          <w:szCs w:val="28"/>
        </w:rPr>
        <w:t xml:space="preserve"> мероприятий национального проекта «Образование», федеральных целевых программ обозначены такие важные проблемы, как: </w:t>
      </w:r>
    </w:p>
    <w:p w:rsidR="00F00057" w:rsidRPr="00876D8B" w:rsidRDefault="00F00057" w:rsidP="00876D8B">
      <w:pPr>
        <w:numPr>
          <w:ilvl w:val="0"/>
          <w:numId w:val="16"/>
        </w:numPr>
        <w:spacing w:line="240" w:lineRule="auto"/>
        <w:rPr>
          <w:szCs w:val="28"/>
        </w:rPr>
      </w:pPr>
      <w:r w:rsidRPr="00876D8B">
        <w:rPr>
          <w:szCs w:val="28"/>
        </w:rPr>
        <w:t xml:space="preserve">формирование информационно-технологической инфраструктуры системы образования, включая: </w:t>
      </w:r>
    </w:p>
    <w:p w:rsidR="00F00057" w:rsidRPr="00876D8B" w:rsidRDefault="00F00057" w:rsidP="00876D8B">
      <w:pPr>
        <w:numPr>
          <w:ilvl w:val="1"/>
          <w:numId w:val="16"/>
        </w:numPr>
        <w:spacing w:line="240" w:lineRule="auto"/>
        <w:rPr>
          <w:szCs w:val="28"/>
        </w:rPr>
      </w:pPr>
      <w:r w:rsidRPr="00876D8B">
        <w:rPr>
          <w:szCs w:val="28"/>
        </w:rPr>
        <w:t xml:space="preserve">создание федеральной системы информационного обеспечения развития образования; </w:t>
      </w:r>
    </w:p>
    <w:p w:rsidR="00F00057" w:rsidRPr="00876D8B" w:rsidRDefault="00F00057" w:rsidP="00876D8B">
      <w:pPr>
        <w:numPr>
          <w:ilvl w:val="1"/>
          <w:numId w:val="16"/>
        </w:numPr>
        <w:spacing w:line="240" w:lineRule="auto"/>
        <w:rPr>
          <w:szCs w:val="28"/>
        </w:rPr>
      </w:pPr>
      <w:r w:rsidRPr="00876D8B">
        <w:rPr>
          <w:szCs w:val="28"/>
        </w:rPr>
        <w:t>предоставление образовательным учреждениям открытого доступа к хранилищам информационно-образовательных ресурсов;</w:t>
      </w:r>
    </w:p>
    <w:p w:rsidR="00F00057" w:rsidRPr="00876D8B" w:rsidRDefault="00F00057" w:rsidP="00876D8B">
      <w:pPr>
        <w:numPr>
          <w:ilvl w:val="0"/>
          <w:numId w:val="16"/>
        </w:numPr>
        <w:spacing w:line="240" w:lineRule="auto"/>
        <w:rPr>
          <w:szCs w:val="28"/>
        </w:rPr>
      </w:pPr>
      <w:r w:rsidRPr="00876D8B">
        <w:rPr>
          <w:szCs w:val="28"/>
        </w:rPr>
        <w:t xml:space="preserve">использование информационных и телекоммуникационных технологий в учебном процессе, включая: </w:t>
      </w:r>
    </w:p>
    <w:p w:rsidR="00F00057" w:rsidRPr="00876D8B" w:rsidRDefault="00F00057" w:rsidP="00876D8B">
      <w:pPr>
        <w:numPr>
          <w:ilvl w:val="1"/>
          <w:numId w:val="16"/>
        </w:numPr>
        <w:spacing w:line="240" w:lineRule="auto"/>
        <w:rPr>
          <w:spacing w:val="-4"/>
          <w:szCs w:val="28"/>
        </w:rPr>
      </w:pPr>
      <w:r w:rsidRPr="00876D8B">
        <w:rPr>
          <w:spacing w:val="-4"/>
          <w:szCs w:val="28"/>
        </w:rPr>
        <w:t xml:space="preserve">создание и внедрение в учебный процесс наряду с традиционными учебными материалами современных электронно-образовательных ресурсов; </w:t>
      </w:r>
    </w:p>
    <w:p w:rsidR="00F00057" w:rsidRPr="00876D8B" w:rsidRDefault="00F00057" w:rsidP="00876D8B">
      <w:pPr>
        <w:numPr>
          <w:ilvl w:val="1"/>
          <w:numId w:val="16"/>
        </w:numPr>
        <w:spacing w:line="240" w:lineRule="auto"/>
        <w:rPr>
          <w:szCs w:val="28"/>
        </w:rPr>
      </w:pPr>
      <w:r w:rsidRPr="00876D8B">
        <w:rPr>
          <w:szCs w:val="28"/>
        </w:rPr>
        <w:t xml:space="preserve">разработку средств информационно-технологической поддержки и развития учебного процесса; </w:t>
      </w:r>
    </w:p>
    <w:p w:rsidR="00F00057" w:rsidRPr="00876D8B" w:rsidRDefault="00F00057" w:rsidP="00876D8B">
      <w:pPr>
        <w:numPr>
          <w:ilvl w:val="1"/>
          <w:numId w:val="16"/>
        </w:numPr>
        <w:spacing w:line="240" w:lineRule="auto"/>
        <w:rPr>
          <w:szCs w:val="28"/>
        </w:rPr>
      </w:pPr>
      <w:r w:rsidRPr="00876D8B">
        <w:rPr>
          <w:szCs w:val="28"/>
        </w:rPr>
        <w:t xml:space="preserve">обеспечение качества электронных средств поддержки и развития учебного процесса на основе их стандартизации и сертификации. </w:t>
      </w:r>
    </w:p>
    <w:p w:rsidR="00F00057" w:rsidRPr="00876D8B" w:rsidRDefault="00F00057" w:rsidP="00876D8B">
      <w:pPr>
        <w:numPr>
          <w:ilvl w:val="1"/>
          <w:numId w:val="16"/>
        </w:numPr>
        <w:spacing w:line="240" w:lineRule="auto"/>
        <w:rPr>
          <w:b/>
          <w:i/>
          <w:szCs w:val="28"/>
        </w:rPr>
      </w:pPr>
      <w:r w:rsidRPr="00876D8B">
        <w:rPr>
          <w:szCs w:val="28"/>
        </w:rPr>
        <w:lastRenderedPageBreak/>
        <w:t xml:space="preserve">Для решения проблем такого масштаба требуется единый взгляд, </w:t>
      </w:r>
      <w:r w:rsidRPr="00876D8B">
        <w:rPr>
          <w:iCs/>
          <w:szCs w:val="28"/>
        </w:rPr>
        <w:t>системный подход</w:t>
      </w:r>
      <w:r w:rsidRPr="00876D8B">
        <w:rPr>
          <w:i/>
          <w:szCs w:val="28"/>
        </w:rPr>
        <w:t xml:space="preserve"> </w:t>
      </w:r>
      <w:r w:rsidRPr="00876D8B">
        <w:rPr>
          <w:szCs w:val="28"/>
        </w:rPr>
        <w:t xml:space="preserve">в создании интегрированной федеральной отраслевой системы в масштабах государства. </w:t>
      </w:r>
    </w:p>
    <w:p w:rsidR="00F00057" w:rsidRPr="00876D8B" w:rsidRDefault="00F00057" w:rsidP="00876D8B">
      <w:pPr>
        <w:spacing w:line="240" w:lineRule="auto"/>
        <w:ind w:firstLine="708"/>
        <w:rPr>
          <w:iCs/>
          <w:szCs w:val="28"/>
        </w:rPr>
      </w:pP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>Стратегической и основополагающей целью целого ряда крупных проектов, выполняемых ФГУ ГНИИ ИТТ «</w:t>
      </w:r>
      <w:proofErr w:type="spellStart"/>
      <w:r w:rsidRPr="00876D8B">
        <w:rPr>
          <w:szCs w:val="28"/>
        </w:rPr>
        <w:t>Информика</w:t>
      </w:r>
      <w:proofErr w:type="spellEnd"/>
      <w:r w:rsidRPr="00876D8B">
        <w:rPr>
          <w:szCs w:val="28"/>
        </w:rPr>
        <w:t>», в течение достаточно длительного периода, является создание и внедрение в сферу образования территориально-распределённой интегрированной системы информационно-образовательных ресурсов, являющейся единой открытой средой доступа и взаимодействия.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>В основу подхода были положены следующие методологические подходы и принципы формирования системы:</w:t>
      </w:r>
    </w:p>
    <w:p w:rsidR="00F00057" w:rsidRPr="00876D8B" w:rsidRDefault="00F00057" w:rsidP="00876D8B">
      <w:pPr>
        <w:numPr>
          <w:ilvl w:val="0"/>
          <w:numId w:val="15"/>
        </w:numPr>
        <w:spacing w:line="240" w:lineRule="auto"/>
        <w:rPr>
          <w:szCs w:val="28"/>
        </w:rPr>
      </w:pPr>
      <w:r w:rsidRPr="00876D8B">
        <w:rPr>
          <w:szCs w:val="28"/>
        </w:rPr>
        <w:t>интеграция информационно-образовательных ресурсов в единую среду и обеспечение открытости доступа к ним;</w:t>
      </w:r>
    </w:p>
    <w:p w:rsidR="00F00057" w:rsidRPr="00876D8B" w:rsidRDefault="00F00057" w:rsidP="00876D8B">
      <w:pPr>
        <w:numPr>
          <w:ilvl w:val="0"/>
          <w:numId w:val="15"/>
        </w:numPr>
        <w:spacing w:line="240" w:lineRule="auto"/>
        <w:rPr>
          <w:szCs w:val="28"/>
        </w:rPr>
      </w:pPr>
      <w:r w:rsidRPr="00876D8B">
        <w:rPr>
          <w:szCs w:val="28"/>
        </w:rPr>
        <w:t>рубрикация информационных ресурсов по уровням образования, предметным областям, типам представляемых материалов для различных категорий пользователей;</w:t>
      </w:r>
    </w:p>
    <w:p w:rsidR="00F00057" w:rsidRPr="00876D8B" w:rsidRDefault="00F00057" w:rsidP="00876D8B">
      <w:pPr>
        <w:numPr>
          <w:ilvl w:val="0"/>
          <w:numId w:val="15"/>
        </w:numPr>
        <w:spacing w:line="240" w:lineRule="auto"/>
        <w:rPr>
          <w:szCs w:val="28"/>
        </w:rPr>
      </w:pPr>
      <w:r w:rsidRPr="00876D8B">
        <w:rPr>
          <w:szCs w:val="28"/>
        </w:rPr>
        <w:t>реализация распределенных схем создания, актуализация и хранения информационных ресурсов;</w:t>
      </w:r>
    </w:p>
    <w:p w:rsidR="00F00057" w:rsidRPr="00876D8B" w:rsidRDefault="00F00057" w:rsidP="00876D8B">
      <w:pPr>
        <w:numPr>
          <w:ilvl w:val="0"/>
          <w:numId w:val="15"/>
        </w:numPr>
        <w:spacing w:line="240" w:lineRule="auto"/>
        <w:rPr>
          <w:szCs w:val="28"/>
        </w:rPr>
      </w:pPr>
      <w:r w:rsidRPr="00876D8B">
        <w:rPr>
          <w:szCs w:val="28"/>
        </w:rPr>
        <w:t>информационное взаимодействие компонентов системы.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 xml:space="preserve">Федеральная система информационно-образовательных ресурсов (ФСИОР) является </w:t>
      </w:r>
      <w:proofErr w:type="spellStart"/>
      <w:r w:rsidRPr="00876D8B">
        <w:rPr>
          <w:szCs w:val="28"/>
        </w:rPr>
        <w:t>системообразующим</w:t>
      </w:r>
      <w:proofErr w:type="spellEnd"/>
      <w:r w:rsidRPr="00876D8B">
        <w:rPr>
          <w:szCs w:val="28"/>
        </w:rPr>
        <w:t xml:space="preserve"> компонентом единой образовательной информационной среды, который обеспечивает практическую реализацию </w:t>
      </w:r>
      <w:proofErr w:type="spellStart"/>
      <w:proofErr w:type="gramStart"/>
      <w:r w:rsidRPr="00876D8B">
        <w:rPr>
          <w:szCs w:val="28"/>
        </w:rPr>
        <w:t>сервис-ориентированной</w:t>
      </w:r>
      <w:proofErr w:type="spellEnd"/>
      <w:proofErr w:type="gramEnd"/>
      <w:r w:rsidRPr="00876D8B">
        <w:rPr>
          <w:szCs w:val="28"/>
        </w:rPr>
        <w:t xml:space="preserve"> модели информатизации сферы образования, доступность и эффективность использования, интеграцию и унификацию разрозненных информационно-образовательных ресурсов для всех уровней системы образования Российской Федерации. Составные части и подсистемы ФСИОР обеспечивают единую схему технологической реализации механизмов приемки, хранения, сопровождения и унифицированного доступа к информационн</w:t>
      </w:r>
      <w:proofErr w:type="gramStart"/>
      <w:r w:rsidRPr="00876D8B">
        <w:rPr>
          <w:szCs w:val="28"/>
        </w:rPr>
        <w:t>о-</w:t>
      </w:r>
      <w:proofErr w:type="gramEnd"/>
      <w:r w:rsidRPr="00876D8B">
        <w:rPr>
          <w:szCs w:val="28"/>
        </w:rPr>
        <w:t xml:space="preserve"> образовательным ресурсам различных типов.</w:t>
      </w:r>
    </w:p>
    <w:p w:rsidR="00F00057" w:rsidRPr="00876D8B" w:rsidRDefault="00F00057" w:rsidP="00876D8B">
      <w:pPr>
        <w:spacing w:line="240" w:lineRule="auto"/>
        <w:ind w:firstLine="720"/>
        <w:rPr>
          <w:bCs/>
          <w:szCs w:val="28"/>
        </w:rPr>
      </w:pPr>
      <w:r w:rsidRPr="00876D8B">
        <w:rPr>
          <w:bCs/>
          <w:szCs w:val="28"/>
        </w:rPr>
        <w:t>На сегодня ядро ФСИОР включает в себя следующие элементы: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440"/>
        </w:tabs>
        <w:spacing w:line="240" w:lineRule="auto"/>
        <w:ind w:left="720" w:firstLine="0"/>
        <w:rPr>
          <w:szCs w:val="28"/>
          <w:u w:val="single"/>
        </w:rPr>
      </w:pPr>
      <w:r w:rsidRPr="00876D8B">
        <w:rPr>
          <w:szCs w:val="28"/>
        </w:rPr>
        <w:t xml:space="preserve">информационная система «Единое окно доступа к образовательным ресурсам» </w:t>
      </w:r>
      <w:hyperlink r:id="rId5" w:history="1">
        <w:r w:rsidRPr="00876D8B">
          <w:rPr>
            <w:rStyle w:val="afb"/>
            <w:szCs w:val="28"/>
          </w:rPr>
          <w:t>http://window.edu.ru</w:t>
        </w:r>
      </w:hyperlink>
      <w:r w:rsidRPr="00876D8B">
        <w:rPr>
          <w:szCs w:val="28"/>
        </w:rPr>
        <w:t xml:space="preserve">, включающий интегральный каталог образовательных </w:t>
      </w:r>
      <w:proofErr w:type="spellStart"/>
      <w:r w:rsidRPr="00876D8B">
        <w:rPr>
          <w:szCs w:val="28"/>
        </w:rPr>
        <w:t>интернет-ресурсов</w:t>
      </w:r>
      <w:proofErr w:type="spellEnd"/>
      <w:r w:rsidRPr="00876D8B">
        <w:rPr>
          <w:szCs w:val="28"/>
        </w:rPr>
        <w:t xml:space="preserve"> </w:t>
      </w:r>
      <w:hyperlink r:id="rId6" w:history="1">
        <w:r w:rsidRPr="00876D8B">
          <w:rPr>
            <w:rStyle w:val="afb"/>
            <w:szCs w:val="28"/>
          </w:rPr>
          <w:t>http://window.edu.ru/window/catalog</w:t>
        </w:r>
      </w:hyperlink>
      <w:r w:rsidRPr="00876D8B">
        <w:rPr>
          <w:szCs w:val="28"/>
        </w:rPr>
        <w:t xml:space="preserve">  и </w:t>
      </w:r>
      <w:r w:rsidRPr="00876D8B">
        <w:rPr>
          <w:bCs/>
          <w:szCs w:val="28"/>
        </w:rPr>
        <w:t>открытую полнотекстовую библиотеку учебных и учебно-методических материалов</w:t>
      </w:r>
      <w:r w:rsidRPr="00876D8B">
        <w:rPr>
          <w:szCs w:val="28"/>
        </w:rPr>
        <w:t xml:space="preserve"> для общего и профессионального образования </w:t>
      </w:r>
      <w:hyperlink r:id="rId7" w:history="1">
        <w:r w:rsidRPr="00876D8B">
          <w:rPr>
            <w:rStyle w:val="afb"/>
            <w:szCs w:val="28"/>
          </w:rPr>
          <w:t>http://window.edu.ru/window/library</w:t>
        </w:r>
      </w:hyperlink>
      <w:r w:rsidRPr="00876D8B">
        <w:rPr>
          <w:szCs w:val="28"/>
        </w:rPr>
        <w:t>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left" w:pos="720"/>
        </w:tabs>
        <w:spacing w:line="240" w:lineRule="auto"/>
        <w:ind w:left="720" w:firstLine="0"/>
        <w:rPr>
          <w:rStyle w:val="afb"/>
          <w:szCs w:val="28"/>
        </w:rPr>
      </w:pPr>
      <w:r w:rsidRPr="00876D8B">
        <w:rPr>
          <w:szCs w:val="28"/>
        </w:rPr>
        <w:t xml:space="preserve">ресурсы и информационные разделы федеральных образовательных порталов: «Российское образование» </w:t>
      </w:r>
      <w:hyperlink r:id="rId8" w:history="1">
        <w:r w:rsidRPr="00876D8B">
          <w:rPr>
            <w:rStyle w:val="afb"/>
            <w:szCs w:val="28"/>
          </w:rPr>
          <w:t>www.edu.ru</w:t>
        </w:r>
      </w:hyperlink>
      <w:r w:rsidRPr="00876D8B">
        <w:rPr>
          <w:szCs w:val="28"/>
        </w:rPr>
        <w:t>, и ряда профильных порталов</w:t>
      </w:r>
      <w:r w:rsidRPr="00876D8B">
        <w:rPr>
          <w:rStyle w:val="afb"/>
          <w:szCs w:val="28"/>
        </w:rPr>
        <w:t>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num" w:pos="72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 xml:space="preserve">хранилище Единой коллекции цифровых образовательных ресурсов для общего образования  </w:t>
      </w:r>
      <w:hyperlink r:id="rId9" w:history="1">
        <w:r w:rsidRPr="00876D8B">
          <w:rPr>
            <w:rStyle w:val="afb"/>
            <w:szCs w:val="28"/>
          </w:rPr>
          <w:t>http://school-collection.edu.ru</w:t>
        </w:r>
      </w:hyperlink>
      <w:r w:rsidRPr="00876D8B">
        <w:rPr>
          <w:szCs w:val="28"/>
        </w:rPr>
        <w:t>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num" w:pos="720"/>
        </w:tabs>
        <w:spacing w:line="240" w:lineRule="auto"/>
        <w:ind w:left="0" w:firstLine="720"/>
        <w:rPr>
          <w:spacing w:val="-4"/>
          <w:szCs w:val="28"/>
        </w:rPr>
      </w:pPr>
      <w:r w:rsidRPr="00876D8B">
        <w:rPr>
          <w:spacing w:val="-4"/>
          <w:szCs w:val="28"/>
        </w:rPr>
        <w:lastRenderedPageBreak/>
        <w:t xml:space="preserve">хранилище интерактивных электронных образовательных ресурсов по основным предметам общего образования для открытой мультимедиа среды </w:t>
      </w:r>
      <w:hyperlink r:id="rId10" w:history="1">
        <w:r w:rsidRPr="00876D8B">
          <w:rPr>
            <w:rStyle w:val="afb"/>
            <w:spacing w:val="-4"/>
            <w:szCs w:val="28"/>
          </w:rPr>
          <w:t>http://</w:t>
        </w:r>
        <w:proofErr w:type="spellStart"/>
        <w:r w:rsidRPr="00876D8B">
          <w:rPr>
            <w:rStyle w:val="afb"/>
            <w:spacing w:val="-4"/>
            <w:szCs w:val="28"/>
            <w:lang w:val="en-US"/>
          </w:rPr>
          <w:t>fcio</w:t>
        </w:r>
        <w:r w:rsidRPr="00876D8B">
          <w:rPr>
            <w:rStyle w:val="afb"/>
            <w:spacing w:val="-4"/>
            <w:szCs w:val="28"/>
          </w:rPr>
          <w:t>r</w:t>
        </w:r>
        <w:proofErr w:type="spellEnd"/>
        <w:r w:rsidRPr="00876D8B">
          <w:rPr>
            <w:rStyle w:val="afb"/>
            <w:spacing w:val="-4"/>
            <w:szCs w:val="28"/>
          </w:rPr>
          <w:t>.</w:t>
        </w:r>
        <w:proofErr w:type="spellStart"/>
        <w:r w:rsidRPr="00876D8B">
          <w:rPr>
            <w:rStyle w:val="afb"/>
            <w:spacing w:val="-4"/>
            <w:szCs w:val="28"/>
            <w:lang w:val="en-US"/>
          </w:rPr>
          <w:t>edu</w:t>
        </w:r>
        <w:proofErr w:type="spellEnd"/>
        <w:r w:rsidRPr="00876D8B">
          <w:rPr>
            <w:rStyle w:val="afb"/>
            <w:spacing w:val="-4"/>
            <w:szCs w:val="28"/>
          </w:rPr>
          <w:t>.</w:t>
        </w:r>
        <w:proofErr w:type="spellStart"/>
        <w:r w:rsidRPr="00876D8B">
          <w:rPr>
            <w:rStyle w:val="afb"/>
            <w:spacing w:val="-4"/>
            <w:szCs w:val="28"/>
            <w:lang w:val="en-US"/>
          </w:rPr>
          <w:t>ru</w:t>
        </w:r>
        <w:proofErr w:type="spellEnd"/>
      </w:hyperlink>
      <w:r w:rsidRPr="00876D8B">
        <w:rPr>
          <w:spacing w:val="-4"/>
          <w:szCs w:val="28"/>
        </w:rPr>
        <w:t>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>При разработке ФСИОР определены и реализованы следующие требования:</w:t>
      </w:r>
    </w:p>
    <w:p w:rsidR="00F00057" w:rsidRPr="00876D8B" w:rsidRDefault="00F00057" w:rsidP="00876D8B">
      <w:pPr>
        <w:numPr>
          <w:ilvl w:val="0"/>
          <w:numId w:val="14"/>
        </w:numPr>
        <w:tabs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обеспечение интеграции и распространения образовательной, научной и научно-популярной информации, создаваемой высококвалифицированными специалистами;</w:t>
      </w:r>
    </w:p>
    <w:p w:rsidR="00F00057" w:rsidRPr="00876D8B" w:rsidRDefault="00F00057" w:rsidP="00876D8B">
      <w:pPr>
        <w:numPr>
          <w:ilvl w:val="0"/>
          <w:numId w:val="14"/>
        </w:numPr>
        <w:tabs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 xml:space="preserve">содействие учебному и научному процессу путем повышения эффективности доступа к качественным информационным ресурсам; </w:t>
      </w:r>
    </w:p>
    <w:p w:rsidR="00F00057" w:rsidRPr="00876D8B" w:rsidRDefault="00F00057" w:rsidP="00876D8B">
      <w:pPr>
        <w:numPr>
          <w:ilvl w:val="0"/>
          <w:numId w:val="14"/>
        </w:numPr>
        <w:tabs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удовлетворение потребностей общества в различных информационных ресурсах в сфере образования, науки и культуры.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 xml:space="preserve">Реализация ФСИОР в соответствии с вышеперечисленными требованиями решает следующие основные задачи: 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создание условий для комплексного использования информационных технологий по всем направлениям деятельности системы образования, включая учебную и научную;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обеспечение свободного доступа к качественным информационным и учебно-методическим ресурсам, востребованным различными представителями системы образования;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обеспечение актуальности и достоверности предоставляемой информации;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организация эффективного, оперативного и надежного доступа к информации, а также удобства интерфейса пользователя;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создание унифицированной системы навигации и доступа к ресурсам;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интеграция подсистем ФСИОР на компонентах различных производителей;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  <w:tab w:val="num" w:pos="1516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 xml:space="preserve">обеспечение эффективности реализаций и разработок, благодаря точности спецификаций и </w:t>
      </w:r>
      <w:proofErr w:type="gramStart"/>
      <w:r w:rsidRPr="00876D8B">
        <w:rPr>
          <w:szCs w:val="28"/>
        </w:rPr>
        <w:t>соответствию</w:t>
      </w:r>
      <w:proofErr w:type="gramEnd"/>
      <w:r w:rsidRPr="00876D8B">
        <w:rPr>
          <w:szCs w:val="28"/>
        </w:rPr>
        <w:t xml:space="preserve"> заложенным унифицированным решениям;</w:t>
      </w:r>
    </w:p>
    <w:p w:rsidR="00F00057" w:rsidRPr="00876D8B" w:rsidRDefault="00F00057" w:rsidP="00876D8B">
      <w:pPr>
        <w:numPr>
          <w:ilvl w:val="0"/>
          <w:numId w:val="13"/>
        </w:numPr>
        <w:tabs>
          <w:tab w:val="clear" w:pos="936"/>
          <w:tab w:val="num" w:pos="1080"/>
          <w:tab w:val="num" w:pos="1516"/>
        </w:tabs>
        <w:spacing w:line="240" w:lineRule="auto"/>
        <w:ind w:left="0" w:firstLine="720"/>
        <w:rPr>
          <w:szCs w:val="28"/>
        </w:rPr>
      </w:pPr>
      <w:r w:rsidRPr="00876D8B">
        <w:rPr>
          <w:szCs w:val="28"/>
        </w:rPr>
        <w:t>использование стандартизованных интерфейсов и прозрачности механизмов реализации сервисов для переноса прикладного программного обеспечения.</w:t>
      </w:r>
    </w:p>
    <w:p w:rsidR="00F00057" w:rsidRPr="00876D8B" w:rsidRDefault="00F00057" w:rsidP="00876D8B">
      <w:pPr>
        <w:spacing w:line="240" w:lineRule="auto"/>
        <w:ind w:firstLine="720"/>
        <w:rPr>
          <w:szCs w:val="28"/>
        </w:rPr>
      </w:pP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 xml:space="preserve">В </w:t>
      </w:r>
      <w:proofErr w:type="gramStart"/>
      <w:r w:rsidRPr="00876D8B">
        <w:rPr>
          <w:szCs w:val="28"/>
        </w:rPr>
        <w:t>заключении</w:t>
      </w:r>
      <w:proofErr w:type="gramEnd"/>
      <w:r w:rsidRPr="00876D8B">
        <w:rPr>
          <w:szCs w:val="28"/>
        </w:rPr>
        <w:t xml:space="preserve"> можно сформулировать основные итоги. </w:t>
      </w:r>
      <w:proofErr w:type="gramStart"/>
      <w:r w:rsidRPr="00876D8B">
        <w:rPr>
          <w:szCs w:val="28"/>
        </w:rPr>
        <w:t xml:space="preserve">ФСИОР спроектирована как </w:t>
      </w:r>
      <w:r w:rsidRPr="00876D8B">
        <w:rPr>
          <w:bCs/>
          <w:szCs w:val="28"/>
        </w:rPr>
        <w:t xml:space="preserve">расширяемый и постоянно пополняемый набор отраслевых хранилищ, </w:t>
      </w:r>
      <w:r w:rsidRPr="00876D8B">
        <w:rPr>
          <w:szCs w:val="28"/>
        </w:rPr>
        <w:t>реализованных по единым технологическим принципам на различных аппаратно-программных платформах, использующих единую модель метаданных и рубрикаторов, и</w:t>
      </w:r>
      <w:r w:rsidRPr="00876D8B">
        <w:rPr>
          <w:szCs w:val="28"/>
          <w:lang w:val="en-US"/>
        </w:rPr>
        <w:t> </w:t>
      </w:r>
      <w:r w:rsidRPr="00876D8B">
        <w:rPr>
          <w:szCs w:val="28"/>
        </w:rPr>
        <w:t xml:space="preserve">импортирующих метаданные своих ресурсов в </w:t>
      </w:r>
      <w:r w:rsidRPr="00876D8B">
        <w:rPr>
          <w:bCs/>
          <w:szCs w:val="28"/>
        </w:rPr>
        <w:t>единый интегральный каталог.</w:t>
      </w:r>
      <w:proofErr w:type="gramEnd"/>
      <w:r w:rsidRPr="00876D8B">
        <w:rPr>
          <w:szCs w:val="28"/>
        </w:rPr>
        <w:t xml:space="preserve"> Научная и практическая ценность подхода состоит в реализации комплексной модели распределенной системы доступа к информационно-образовательным ресурсам.</w:t>
      </w:r>
    </w:p>
    <w:p w:rsidR="00F00057" w:rsidRPr="00876D8B" w:rsidRDefault="00F00057" w:rsidP="00876D8B">
      <w:pPr>
        <w:spacing w:line="240" w:lineRule="auto"/>
        <w:rPr>
          <w:b/>
          <w:szCs w:val="28"/>
        </w:rPr>
      </w:pPr>
      <w:r w:rsidRPr="00876D8B">
        <w:rPr>
          <w:szCs w:val="28"/>
        </w:rPr>
        <w:lastRenderedPageBreak/>
        <w:t>Реализация концепции ФСИОР обеспечивает унифицированный доступ, сквозной поиск и навигацию по объединенному каталогу образовательных ресурсов, системно интегрированных и физически размещенных в территориально распределенных хранилищах системы.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 xml:space="preserve">Разработанная система полностью оригинальна. Она не имеет аналогов в России и соответствует лучшим образцам мировой практики интеграции информационно-образовательных ресурсов в единую среду и организации доступа к ним. </w:t>
      </w:r>
      <w:bookmarkStart w:id="0" w:name="OLE_LINK1"/>
      <w:bookmarkStart w:id="1" w:name="OLE_LINK2"/>
      <w:r w:rsidRPr="00876D8B">
        <w:rPr>
          <w:szCs w:val="28"/>
        </w:rPr>
        <w:t>Отдельно стоит отметить обеспеченность ресурсов ФСИОР информационно-методическими материалами [1, 2, 3].</w:t>
      </w:r>
    </w:p>
    <w:bookmarkEnd w:id="0"/>
    <w:bookmarkEnd w:id="1"/>
    <w:p w:rsidR="00F00057" w:rsidRPr="00876D8B" w:rsidRDefault="00F00057" w:rsidP="00876D8B">
      <w:pPr>
        <w:spacing w:line="240" w:lineRule="auto"/>
        <w:rPr>
          <w:color w:val="000000"/>
          <w:szCs w:val="28"/>
        </w:rPr>
      </w:pPr>
      <w:proofErr w:type="gramStart"/>
      <w:r w:rsidRPr="00876D8B">
        <w:rPr>
          <w:szCs w:val="28"/>
        </w:rPr>
        <w:t>В рамках представляемой системы для информационного, организационного и технического взаимодействия при решении задач унификации технологических решений в ФГУ ГНИИ ИТТ «</w:t>
      </w:r>
      <w:proofErr w:type="spellStart"/>
      <w:r w:rsidRPr="00876D8B">
        <w:rPr>
          <w:szCs w:val="28"/>
        </w:rPr>
        <w:t>Информика</w:t>
      </w:r>
      <w:proofErr w:type="spellEnd"/>
      <w:r w:rsidRPr="00876D8B">
        <w:rPr>
          <w:szCs w:val="28"/>
        </w:rPr>
        <w:t>» разработаны спецификации метаданных информационных ресурсов сферы образования, совместимые с международными стандартами, которые утверждены как стандарты организации.</w:t>
      </w:r>
      <w:proofErr w:type="gramEnd"/>
      <w:r w:rsidRPr="00876D8B">
        <w:rPr>
          <w:szCs w:val="28"/>
        </w:rPr>
        <w:t xml:space="preserve"> Данные стандарты приняты Техническим комитетом по стандартизации «Информационно-коммуникационные технологии в образовании (ИКТО)» в качестве основы для разработки нормативных документов по стандартизации образовательных сред и информационных ресурсов, одновременно с этим </w:t>
      </w:r>
      <w:r w:rsidRPr="00876D8B">
        <w:rPr>
          <w:color w:val="000000"/>
          <w:szCs w:val="28"/>
        </w:rPr>
        <w:t>ФГУ ГНИИ ИТТ «</w:t>
      </w:r>
      <w:proofErr w:type="spellStart"/>
      <w:r w:rsidRPr="00876D8B">
        <w:rPr>
          <w:color w:val="000000"/>
          <w:szCs w:val="28"/>
        </w:rPr>
        <w:t>Информика</w:t>
      </w:r>
      <w:proofErr w:type="spellEnd"/>
      <w:r w:rsidRPr="00876D8B">
        <w:rPr>
          <w:color w:val="000000"/>
          <w:szCs w:val="28"/>
        </w:rPr>
        <w:t>» получило право на сертификацию в системе Европейского фонда менеджмента качества (</w:t>
      </w:r>
      <w:r w:rsidRPr="00876D8B">
        <w:rPr>
          <w:color w:val="000000"/>
          <w:szCs w:val="28"/>
          <w:lang w:val="en-US"/>
        </w:rPr>
        <w:t>E</w:t>
      </w:r>
      <w:r w:rsidRPr="00876D8B">
        <w:rPr>
          <w:color w:val="000000"/>
          <w:szCs w:val="28"/>
        </w:rPr>
        <w:t>FQM).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>Полученные результаты позволяет отнести ФСИОР к сетевым структурам, не только обеспечивающим открытый доступ к информационно-образовательным ресурсам, содействующим учебно-воспитательному и научному процессу учреждений системы образования, но и динамично развивающейся средой коммуникации участников образовательного процесса, определяющей новый качественный уровень развития в парадигме образования.</w:t>
      </w:r>
    </w:p>
    <w:p w:rsidR="00F00057" w:rsidRPr="00876D8B" w:rsidRDefault="00F00057" w:rsidP="00876D8B">
      <w:pPr>
        <w:spacing w:line="240" w:lineRule="auto"/>
        <w:rPr>
          <w:szCs w:val="28"/>
        </w:rPr>
      </w:pPr>
      <w:r w:rsidRPr="00876D8B">
        <w:rPr>
          <w:szCs w:val="28"/>
        </w:rPr>
        <w:t>Ресурсы ФСИОР востребованы национальным образовательным сообществом. Согласно статистике независимых поисковых систем количество просмотренных страниц ФСИОР в неделю составило в среднем 1,7 миллиона, а среднесуточное количество обращений к ресурсам ФСИОР – более 220 тысяч. По состоянию на апрель 2011 года общее наполнение ФСИОР учебными и учебно-методическими материалами составило более 250 тысяч полнотекстовых ресурсов и более 340</w:t>
      </w:r>
      <w:r w:rsidRPr="00876D8B">
        <w:rPr>
          <w:szCs w:val="28"/>
          <w:lang w:val="en-US"/>
        </w:rPr>
        <w:t> </w:t>
      </w:r>
      <w:r w:rsidRPr="00876D8B">
        <w:rPr>
          <w:szCs w:val="28"/>
        </w:rPr>
        <w:t>тысяч описаний ресурсов.</w:t>
      </w:r>
    </w:p>
    <w:p w:rsidR="00F00057" w:rsidRPr="00876D8B" w:rsidRDefault="00F00057" w:rsidP="00876D8B">
      <w:pPr>
        <w:pStyle w:val="afa"/>
        <w:spacing w:line="240" w:lineRule="auto"/>
        <w:rPr>
          <w:szCs w:val="28"/>
        </w:rPr>
      </w:pPr>
      <w:r w:rsidRPr="00876D8B">
        <w:rPr>
          <w:szCs w:val="28"/>
        </w:rPr>
        <w:t>Литература</w:t>
      </w:r>
    </w:p>
    <w:p w:rsidR="00F00057" w:rsidRPr="00876D8B" w:rsidRDefault="00F00057" w:rsidP="00876D8B">
      <w:pPr>
        <w:pStyle w:val="a"/>
        <w:numPr>
          <w:ilvl w:val="0"/>
          <w:numId w:val="12"/>
        </w:numPr>
        <w:spacing w:line="240" w:lineRule="auto"/>
        <w:rPr>
          <w:szCs w:val="28"/>
        </w:rPr>
      </w:pPr>
      <w:r w:rsidRPr="00876D8B">
        <w:rPr>
          <w:szCs w:val="28"/>
          <w:highlight w:val="yellow"/>
        </w:rPr>
        <w:t>Единое окно доступа к ресурсам образовательных порталов/ А.Г. Абрамов, М.В. Булгаков, Е.Г. Гридина и др. // Информационно</w:t>
      </w:r>
      <w:r w:rsidRPr="00876D8B">
        <w:rPr>
          <w:szCs w:val="28"/>
        </w:rPr>
        <w:t xml:space="preserve">-методическое пособие для учреждений общего образования. </w:t>
      </w:r>
      <w:proofErr w:type="spellStart"/>
      <w:r w:rsidRPr="00876D8B">
        <w:rPr>
          <w:szCs w:val="28"/>
        </w:rPr>
        <w:t>Вып</w:t>
      </w:r>
      <w:proofErr w:type="spellEnd"/>
      <w:r w:rsidRPr="00876D8B">
        <w:rPr>
          <w:szCs w:val="28"/>
        </w:rPr>
        <w:t xml:space="preserve">. 1. - М.: Московская типография №6, 2007. – 32 </w:t>
      </w:r>
      <w:proofErr w:type="gramStart"/>
      <w:r w:rsidRPr="00876D8B">
        <w:rPr>
          <w:szCs w:val="28"/>
        </w:rPr>
        <w:t>с</w:t>
      </w:r>
      <w:proofErr w:type="gramEnd"/>
      <w:r w:rsidRPr="00876D8B">
        <w:rPr>
          <w:szCs w:val="28"/>
        </w:rPr>
        <w:t>.</w:t>
      </w:r>
    </w:p>
    <w:p w:rsidR="00F00057" w:rsidRPr="00876D8B" w:rsidRDefault="00F00057" w:rsidP="00876D8B">
      <w:pPr>
        <w:pStyle w:val="a"/>
        <w:spacing w:line="240" w:lineRule="auto"/>
        <w:rPr>
          <w:szCs w:val="28"/>
        </w:rPr>
      </w:pPr>
      <w:r w:rsidRPr="00876D8B">
        <w:rPr>
          <w:szCs w:val="28"/>
        </w:rPr>
        <w:t xml:space="preserve">Единое окно доступа к ресурсам образовательных порталов/ А.Г. Абрамов, М.В. Булгаков, Е.Г. Гридина и др. // Информационно-методическое пособие для учреждений высшего профессионального образования. </w:t>
      </w:r>
      <w:proofErr w:type="spellStart"/>
      <w:r w:rsidRPr="00876D8B">
        <w:rPr>
          <w:szCs w:val="28"/>
        </w:rPr>
        <w:t>Вып</w:t>
      </w:r>
      <w:proofErr w:type="spellEnd"/>
      <w:r w:rsidRPr="00876D8B">
        <w:rPr>
          <w:szCs w:val="28"/>
        </w:rPr>
        <w:t xml:space="preserve">. 2. - М.: Московская типография №6, 2007. – 32 </w:t>
      </w:r>
      <w:proofErr w:type="gramStart"/>
      <w:r w:rsidRPr="00876D8B">
        <w:rPr>
          <w:szCs w:val="28"/>
        </w:rPr>
        <w:t>с</w:t>
      </w:r>
      <w:proofErr w:type="gramEnd"/>
      <w:r w:rsidRPr="00876D8B">
        <w:rPr>
          <w:szCs w:val="28"/>
        </w:rPr>
        <w:t>.</w:t>
      </w:r>
    </w:p>
    <w:p w:rsidR="00F00057" w:rsidRPr="00876D8B" w:rsidRDefault="00F00057" w:rsidP="00876D8B">
      <w:pPr>
        <w:pStyle w:val="a"/>
        <w:spacing w:line="240" w:lineRule="auto"/>
        <w:rPr>
          <w:szCs w:val="28"/>
        </w:rPr>
      </w:pPr>
      <w:r w:rsidRPr="00876D8B">
        <w:rPr>
          <w:szCs w:val="28"/>
        </w:rPr>
        <w:lastRenderedPageBreak/>
        <w:t>Единая коллекция цифровых образовательных ресурсов/ А.Н. Тихонов, И.И. Чиннова и др.// Информационно-методическое пособие для педагогов и учащихся учреждений общего образования. - М.: ФГУ ГНИИ ИТТ «</w:t>
      </w:r>
      <w:proofErr w:type="spellStart"/>
      <w:r w:rsidRPr="00876D8B">
        <w:rPr>
          <w:szCs w:val="28"/>
        </w:rPr>
        <w:t>Информика</w:t>
      </w:r>
      <w:proofErr w:type="spellEnd"/>
      <w:r w:rsidRPr="00876D8B">
        <w:rPr>
          <w:szCs w:val="28"/>
        </w:rPr>
        <w:t>». 2010, – 44с.</w:t>
      </w:r>
    </w:p>
    <w:p w:rsidR="00F00057" w:rsidRPr="00876D8B" w:rsidRDefault="00F00057" w:rsidP="00876D8B">
      <w:pPr>
        <w:pStyle w:val="a"/>
        <w:numPr>
          <w:ilvl w:val="0"/>
          <w:numId w:val="0"/>
        </w:numPr>
        <w:spacing w:line="240" w:lineRule="auto"/>
        <w:ind w:left="1003" w:hanging="357"/>
        <w:rPr>
          <w:szCs w:val="28"/>
        </w:rPr>
      </w:pPr>
    </w:p>
    <w:p w:rsidR="00D64F04" w:rsidRPr="00876D8B" w:rsidRDefault="00876D8B" w:rsidP="00876D8B">
      <w:pPr>
        <w:spacing w:line="240" w:lineRule="auto"/>
        <w:rPr>
          <w:szCs w:val="28"/>
        </w:rPr>
      </w:pPr>
    </w:p>
    <w:sectPr w:rsidR="00D64F04" w:rsidRPr="00876D8B" w:rsidSect="00C2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57E8"/>
    <w:multiLevelType w:val="hybridMultilevel"/>
    <w:tmpl w:val="4EE8B3EE"/>
    <w:lvl w:ilvl="0" w:tplc="014C1D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471598A"/>
    <w:multiLevelType w:val="hybridMultilevel"/>
    <w:tmpl w:val="B5483E0C"/>
    <w:lvl w:ilvl="0" w:tplc="04190005">
      <w:start w:val="1"/>
      <w:numFmt w:val="decimal"/>
      <w:pStyle w:val="a"/>
      <w:lvlText w:val="%1."/>
      <w:lvlJc w:val="left"/>
      <w:pPr>
        <w:ind w:left="1004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470302A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669382D"/>
    <w:multiLevelType w:val="hybridMultilevel"/>
    <w:tmpl w:val="C590DA78"/>
    <w:lvl w:ilvl="0" w:tplc="FFFFFFFF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68F7D67"/>
    <w:multiLevelType w:val="hybridMultilevel"/>
    <w:tmpl w:val="BCCA4CBE"/>
    <w:lvl w:ilvl="0" w:tplc="B71086CA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0C79B0"/>
    <w:multiLevelType w:val="hybridMultilevel"/>
    <w:tmpl w:val="45C06576"/>
    <w:lvl w:ilvl="0" w:tplc="1F50CB4A">
      <w:numFmt w:val="bullet"/>
      <w:lvlText w:val="–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hint="default"/>
      </w:rPr>
    </w:lvl>
    <w:lvl w:ilvl="1" w:tplc="9D265A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8DCF7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ADB104F"/>
    <w:multiLevelType w:val="hybridMultilevel"/>
    <w:tmpl w:val="D2AE1D10"/>
    <w:lvl w:ilvl="0" w:tplc="CE04FFD0">
      <w:start w:val="1"/>
      <w:numFmt w:val="bullet"/>
      <w:lvlText w:val=""/>
      <w:lvlJc w:val="left"/>
      <w:pPr>
        <w:tabs>
          <w:tab w:val="num" w:pos="936"/>
        </w:tabs>
        <w:ind w:left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00057"/>
    <w:rsid w:val="001A50B7"/>
    <w:rsid w:val="001E4A96"/>
    <w:rsid w:val="00264EE1"/>
    <w:rsid w:val="00265587"/>
    <w:rsid w:val="00395085"/>
    <w:rsid w:val="003A0FB4"/>
    <w:rsid w:val="00433124"/>
    <w:rsid w:val="00514012"/>
    <w:rsid w:val="00565EAC"/>
    <w:rsid w:val="00620D79"/>
    <w:rsid w:val="007E779E"/>
    <w:rsid w:val="00876D8B"/>
    <w:rsid w:val="008841E6"/>
    <w:rsid w:val="009E72E3"/>
    <w:rsid w:val="00A25421"/>
    <w:rsid w:val="00AD2BA4"/>
    <w:rsid w:val="00C1675E"/>
    <w:rsid w:val="00C27753"/>
    <w:rsid w:val="00C72363"/>
    <w:rsid w:val="00CC577D"/>
    <w:rsid w:val="00CD0E77"/>
    <w:rsid w:val="00E56324"/>
    <w:rsid w:val="00EC0860"/>
    <w:rsid w:val="00EC7505"/>
    <w:rsid w:val="00F00057"/>
    <w:rsid w:val="00F04468"/>
    <w:rsid w:val="00FB209E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0057"/>
    <w:pPr>
      <w:spacing w:line="276" w:lineRule="auto"/>
      <w:ind w:firstLine="284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514012"/>
    <w:pPr>
      <w:keepNext/>
      <w:numPr>
        <w:numId w:val="9"/>
      </w:numPr>
      <w:spacing w:before="240" w:after="240" w:line="240" w:lineRule="auto"/>
      <w:outlineLvl w:val="0"/>
    </w:pPr>
    <w:rPr>
      <w:rFonts w:ascii="Arial" w:eastAsia="Times New Roman" w:hAnsi="Arial"/>
      <w:b/>
      <w:sz w:val="36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514012"/>
    <w:pPr>
      <w:keepNext/>
      <w:numPr>
        <w:ilvl w:val="1"/>
        <w:numId w:val="9"/>
      </w:numPr>
      <w:spacing w:before="120" w:after="240" w:line="240" w:lineRule="auto"/>
      <w:outlineLvl w:val="1"/>
    </w:pPr>
    <w:rPr>
      <w:rFonts w:eastAsia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514012"/>
    <w:pPr>
      <w:keepNext/>
      <w:numPr>
        <w:ilvl w:val="2"/>
        <w:numId w:val="9"/>
      </w:numPr>
      <w:spacing w:before="240" w:after="120" w:line="240" w:lineRule="auto"/>
      <w:outlineLvl w:val="2"/>
    </w:pPr>
    <w:rPr>
      <w:rFonts w:eastAsia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514012"/>
    <w:pPr>
      <w:keepNext/>
      <w:numPr>
        <w:ilvl w:val="3"/>
        <w:numId w:val="9"/>
      </w:numPr>
      <w:spacing w:before="240" w:after="120" w:line="240" w:lineRule="auto"/>
      <w:outlineLvl w:val="3"/>
    </w:pPr>
    <w:rPr>
      <w:rFonts w:eastAsia="Times New Roman"/>
      <w:b/>
      <w:bCs/>
      <w:color w:val="000000"/>
      <w:sz w:val="24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514012"/>
    <w:pPr>
      <w:numPr>
        <w:ilvl w:val="4"/>
        <w:numId w:val="9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514012"/>
    <w:pPr>
      <w:numPr>
        <w:ilvl w:val="5"/>
        <w:numId w:val="9"/>
      </w:num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514012"/>
    <w:pPr>
      <w:numPr>
        <w:ilvl w:val="6"/>
        <w:numId w:val="9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514012"/>
    <w:pPr>
      <w:numPr>
        <w:ilvl w:val="7"/>
        <w:numId w:val="9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514012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14012"/>
    <w:rPr>
      <w:rFonts w:ascii="Arial" w:eastAsia="Times New Roman" w:hAnsi="Arial"/>
      <w:b/>
      <w:sz w:val="36"/>
    </w:rPr>
  </w:style>
  <w:style w:type="character" w:customStyle="1" w:styleId="20">
    <w:name w:val="Заголовок 2 Знак"/>
    <w:basedOn w:val="a1"/>
    <w:link w:val="2"/>
    <w:uiPriority w:val="9"/>
    <w:rsid w:val="00514012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basedOn w:val="a1"/>
    <w:link w:val="3"/>
    <w:uiPriority w:val="9"/>
    <w:rsid w:val="00514012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1"/>
    <w:link w:val="4"/>
    <w:uiPriority w:val="9"/>
    <w:rsid w:val="00514012"/>
    <w:rPr>
      <w:rFonts w:ascii="Times New Roman" w:eastAsia="Times New Roman" w:hAnsi="Times New Roman"/>
      <w:b/>
      <w:bCs/>
      <w:color w:val="000000"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rsid w:val="0051401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514012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514012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51401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514012"/>
    <w:rPr>
      <w:rFonts w:ascii="Arial" w:eastAsia="Times New Roman" w:hAnsi="Arial" w:cs="Arial"/>
      <w:sz w:val="22"/>
      <w:szCs w:val="22"/>
    </w:rPr>
  </w:style>
  <w:style w:type="paragraph" w:styleId="11">
    <w:name w:val="toc 1"/>
    <w:basedOn w:val="a0"/>
    <w:next w:val="a0"/>
    <w:autoRedefine/>
    <w:uiPriority w:val="39"/>
    <w:qFormat/>
    <w:rsid w:val="00514012"/>
    <w:pPr>
      <w:spacing w:line="240" w:lineRule="auto"/>
    </w:pPr>
    <w:rPr>
      <w:rFonts w:eastAsia="Times New Roman"/>
      <w:sz w:val="24"/>
      <w:szCs w:val="20"/>
      <w:lang w:eastAsia="ru-RU"/>
    </w:rPr>
  </w:style>
  <w:style w:type="paragraph" w:styleId="21">
    <w:name w:val="toc 2"/>
    <w:basedOn w:val="a0"/>
    <w:next w:val="a0"/>
    <w:autoRedefine/>
    <w:uiPriority w:val="39"/>
    <w:unhideWhenUsed/>
    <w:qFormat/>
    <w:rsid w:val="00514012"/>
    <w:pPr>
      <w:tabs>
        <w:tab w:val="left" w:pos="709"/>
        <w:tab w:val="right" w:leader="dot" w:pos="9356"/>
      </w:tabs>
      <w:spacing w:before="120" w:after="120" w:line="240" w:lineRule="auto"/>
      <w:ind w:left="284"/>
    </w:pPr>
    <w:rPr>
      <w:rFonts w:eastAsia="Times New Roman"/>
      <w:noProof/>
      <w:sz w:val="24"/>
      <w:szCs w:val="28"/>
      <w:lang w:val="en-US" w:bidi="en-US"/>
    </w:rPr>
  </w:style>
  <w:style w:type="paragraph" w:styleId="31">
    <w:name w:val="toc 3"/>
    <w:basedOn w:val="a0"/>
    <w:next w:val="a0"/>
    <w:autoRedefine/>
    <w:uiPriority w:val="39"/>
    <w:qFormat/>
    <w:rsid w:val="00514012"/>
    <w:pPr>
      <w:spacing w:line="240" w:lineRule="auto"/>
      <w:ind w:left="567"/>
    </w:pPr>
    <w:rPr>
      <w:rFonts w:eastAsia="Times New Roman"/>
      <w:sz w:val="24"/>
      <w:szCs w:val="20"/>
      <w:lang w:eastAsia="ru-RU"/>
    </w:rPr>
  </w:style>
  <w:style w:type="paragraph" w:styleId="a4">
    <w:name w:val="caption"/>
    <w:basedOn w:val="a0"/>
    <w:next w:val="a0"/>
    <w:uiPriority w:val="35"/>
    <w:qFormat/>
    <w:rsid w:val="00514012"/>
    <w:pPr>
      <w:spacing w:line="360" w:lineRule="auto"/>
    </w:pPr>
    <w:rPr>
      <w:rFonts w:eastAsia="Times New Roman"/>
      <w:b/>
      <w:bCs/>
      <w:sz w:val="20"/>
      <w:szCs w:val="20"/>
      <w:lang w:eastAsia="ru-RU"/>
    </w:rPr>
  </w:style>
  <w:style w:type="paragraph" w:styleId="a5">
    <w:name w:val="Title"/>
    <w:basedOn w:val="a0"/>
    <w:next w:val="a0"/>
    <w:link w:val="a6"/>
    <w:uiPriority w:val="10"/>
    <w:qFormat/>
    <w:rsid w:val="00514012"/>
    <w:pPr>
      <w:pBdr>
        <w:bottom w:val="single" w:sz="8" w:space="4" w:color="4F81BD"/>
      </w:pBdr>
      <w:spacing w:after="300" w:line="240" w:lineRule="auto"/>
      <w:ind w:firstLine="454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51401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uiPriority w:val="11"/>
    <w:qFormat/>
    <w:rsid w:val="00514012"/>
    <w:pPr>
      <w:numPr>
        <w:ilvl w:val="1"/>
      </w:numPr>
      <w:ind w:firstLine="284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514012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a9">
    <w:name w:val="Strong"/>
    <w:uiPriority w:val="22"/>
    <w:qFormat/>
    <w:rsid w:val="00514012"/>
    <w:rPr>
      <w:b/>
      <w:bCs/>
    </w:rPr>
  </w:style>
  <w:style w:type="character" w:styleId="aa">
    <w:name w:val="Emphasis"/>
    <w:basedOn w:val="a1"/>
    <w:uiPriority w:val="20"/>
    <w:qFormat/>
    <w:rsid w:val="00514012"/>
    <w:rPr>
      <w:i/>
      <w:iCs/>
    </w:rPr>
  </w:style>
  <w:style w:type="paragraph" w:styleId="ab">
    <w:name w:val="No Spacing"/>
    <w:link w:val="ac"/>
    <w:uiPriority w:val="1"/>
    <w:qFormat/>
    <w:rsid w:val="00514012"/>
    <w:rPr>
      <w:rFonts w:eastAsia="Times New Roman"/>
      <w:sz w:val="22"/>
      <w:szCs w:val="22"/>
      <w:lang w:eastAsia="en-US"/>
    </w:rPr>
  </w:style>
  <w:style w:type="character" w:customStyle="1" w:styleId="ac">
    <w:name w:val="Без интервала Знак"/>
    <w:basedOn w:val="a1"/>
    <w:link w:val="ab"/>
    <w:uiPriority w:val="1"/>
    <w:locked/>
    <w:rsid w:val="00514012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514012"/>
    <w:pPr>
      <w:spacing w:line="240" w:lineRule="auto"/>
      <w:ind w:left="720"/>
      <w:contextualSpacing/>
    </w:pPr>
    <w:rPr>
      <w:rFonts w:eastAsia="Times New Roman"/>
      <w:sz w:val="20"/>
      <w:szCs w:val="20"/>
      <w:lang w:val="en-US" w:bidi="en-US"/>
    </w:rPr>
  </w:style>
  <w:style w:type="paragraph" w:styleId="22">
    <w:name w:val="Quote"/>
    <w:basedOn w:val="a0"/>
    <w:next w:val="a0"/>
    <w:link w:val="23"/>
    <w:uiPriority w:val="29"/>
    <w:qFormat/>
    <w:rsid w:val="00514012"/>
    <w:pPr>
      <w:spacing w:before="120" w:after="120" w:line="360" w:lineRule="auto"/>
      <w:ind w:firstLine="454"/>
    </w:pPr>
    <w:rPr>
      <w:rFonts w:eastAsia="Times New Roman"/>
      <w:i/>
      <w:iCs/>
      <w:color w:val="000000"/>
      <w:szCs w:val="28"/>
      <w:lang w:eastAsia="ru-RU"/>
    </w:rPr>
  </w:style>
  <w:style w:type="character" w:customStyle="1" w:styleId="23">
    <w:name w:val="Цитата 2 Знак"/>
    <w:basedOn w:val="a1"/>
    <w:link w:val="22"/>
    <w:uiPriority w:val="29"/>
    <w:rsid w:val="00514012"/>
    <w:rPr>
      <w:rFonts w:ascii="Times New Roman" w:eastAsia="Times New Roman" w:hAnsi="Times New Roman"/>
      <w:i/>
      <w:iCs/>
      <w:color w:val="000000"/>
      <w:sz w:val="28"/>
      <w:szCs w:val="28"/>
    </w:rPr>
  </w:style>
  <w:style w:type="character" w:styleId="ae">
    <w:name w:val="Intense Emphasis"/>
    <w:basedOn w:val="a1"/>
    <w:uiPriority w:val="21"/>
    <w:qFormat/>
    <w:rsid w:val="00514012"/>
    <w:rPr>
      <w:b/>
      <w:bCs/>
      <w:i/>
      <w:iCs/>
      <w:color w:val="4F81BD"/>
    </w:rPr>
  </w:style>
  <w:style w:type="character" w:styleId="af">
    <w:name w:val="Book Title"/>
    <w:basedOn w:val="a1"/>
    <w:uiPriority w:val="33"/>
    <w:qFormat/>
    <w:rsid w:val="00514012"/>
    <w:rPr>
      <w:b/>
      <w:bCs/>
      <w:smallCaps/>
      <w:spacing w:val="5"/>
    </w:rPr>
  </w:style>
  <w:style w:type="paragraph" w:styleId="af0">
    <w:name w:val="TOC Heading"/>
    <w:basedOn w:val="1"/>
    <w:next w:val="a0"/>
    <w:uiPriority w:val="39"/>
    <w:qFormat/>
    <w:rsid w:val="00514012"/>
    <w:pPr>
      <w:keepNext w:val="0"/>
      <w:keepLines/>
      <w:numPr>
        <w:numId w:val="0"/>
      </w:numPr>
      <w:spacing w:before="480" w:after="0" w:line="276" w:lineRule="auto"/>
      <w:ind w:left="432"/>
      <w:outlineLvl w:val="9"/>
    </w:pPr>
    <w:rPr>
      <w:rFonts w:ascii="Cambria" w:hAnsi="Cambria"/>
      <w:b w:val="0"/>
      <w:bCs/>
      <w:color w:val="365F91"/>
      <w:sz w:val="28"/>
      <w:szCs w:val="28"/>
      <w:lang w:eastAsia="en-US"/>
    </w:rPr>
  </w:style>
  <w:style w:type="paragraph" w:customStyle="1" w:styleId="-">
    <w:name w:val="С-НП"/>
    <w:basedOn w:val="a0"/>
    <w:link w:val="-0"/>
    <w:qFormat/>
    <w:rsid w:val="00514012"/>
    <w:pPr>
      <w:widowControl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szCs w:val="28"/>
      <w:lang w:eastAsia="ru-RU"/>
    </w:rPr>
  </w:style>
  <w:style w:type="character" w:customStyle="1" w:styleId="-0">
    <w:name w:val="С-НП Знак"/>
    <w:basedOn w:val="a1"/>
    <w:link w:val="-"/>
    <w:rsid w:val="00514012"/>
    <w:rPr>
      <w:rFonts w:ascii="Times New Roman" w:eastAsia="Times New Roman" w:hAnsi="Times New Roman"/>
      <w:b/>
      <w:sz w:val="28"/>
      <w:szCs w:val="28"/>
    </w:rPr>
  </w:style>
  <w:style w:type="paragraph" w:customStyle="1" w:styleId="af1">
    <w:name w:val="Список с точкой"/>
    <w:basedOn w:val="af2"/>
    <w:link w:val="af3"/>
    <w:qFormat/>
    <w:rsid w:val="00514012"/>
    <w:pPr>
      <w:tabs>
        <w:tab w:val="left" w:pos="916"/>
        <w:tab w:val="num" w:pos="1440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left="1440" w:hanging="360"/>
    </w:pPr>
    <w:rPr>
      <w:rFonts w:eastAsia="Times New Roman"/>
      <w:lang w:eastAsia="ru-RU" w:bidi="en-US"/>
    </w:rPr>
  </w:style>
  <w:style w:type="paragraph" w:styleId="af2">
    <w:name w:val="Normal (Web)"/>
    <w:basedOn w:val="a0"/>
    <w:uiPriority w:val="99"/>
    <w:semiHidden/>
    <w:unhideWhenUsed/>
    <w:rsid w:val="00514012"/>
    <w:rPr>
      <w:sz w:val="24"/>
      <w:szCs w:val="24"/>
    </w:rPr>
  </w:style>
  <w:style w:type="character" w:customStyle="1" w:styleId="af3">
    <w:name w:val="Список с точкой Знак"/>
    <w:basedOn w:val="a1"/>
    <w:link w:val="af1"/>
    <w:rsid w:val="00514012"/>
    <w:rPr>
      <w:rFonts w:ascii="Times New Roman" w:eastAsia="Times New Roman" w:hAnsi="Times New Roman"/>
      <w:sz w:val="24"/>
      <w:szCs w:val="24"/>
      <w:lang w:bidi="en-US"/>
    </w:rPr>
  </w:style>
  <w:style w:type="paragraph" w:customStyle="1" w:styleId="-1">
    <w:name w:val="С-Приложение"/>
    <w:basedOn w:val="1"/>
    <w:link w:val="-2"/>
    <w:qFormat/>
    <w:rsid w:val="00514012"/>
    <w:pPr>
      <w:keepNext w:val="0"/>
      <w:widowControl w:val="0"/>
      <w:numPr>
        <w:numId w:val="0"/>
      </w:numPr>
      <w:tabs>
        <w:tab w:val="num" w:pos="0"/>
      </w:tabs>
      <w:suppressAutoHyphens/>
      <w:spacing w:before="120" w:line="360" w:lineRule="auto"/>
      <w:ind w:left="432" w:hanging="432"/>
      <w:jc w:val="center"/>
    </w:pPr>
    <w:rPr>
      <w:rFonts w:ascii="Times New Roman" w:eastAsia="Lucida Sans Unicode" w:hAnsi="Times New Roman"/>
      <w:b w:val="0"/>
      <w:bCs/>
      <w:kern w:val="1"/>
      <w:szCs w:val="28"/>
    </w:rPr>
  </w:style>
  <w:style w:type="character" w:customStyle="1" w:styleId="-2">
    <w:name w:val="С-Приложение Знак"/>
    <w:basedOn w:val="10"/>
    <w:link w:val="-1"/>
    <w:rsid w:val="00514012"/>
    <w:rPr>
      <w:rFonts w:ascii="Times New Roman" w:eastAsia="Lucida Sans Unicode" w:hAnsi="Times New Roman"/>
      <w:bCs/>
      <w:kern w:val="1"/>
      <w:szCs w:val="28"/>
    </w:rPr>
  </w:style>
  <w:style w:type="paragraph" w:customStyle="1" w:styleId="af4">
    <w:name w:val="Перечисление"/>
    <w:basedOn w:val="ad"/>
    <w:link w:val="af5"/>
    <w:qFormat/>
    <w:rsid w:val="00514012"/>
    <w:pPr>
      <w:spacing w:after="200" w:line="276" w:lineRule="auto"/>
      <w:ind w:left="0"/>
    </w:pPr>
    <w:rPr>
      <w:rFonts w:ascii="Times New" w:hAnsi="Times New"/>
      <w:sz w:val="28"/>
      <w:szCs w:val="28"/>
      <w:lang w:val="fi-FI" w:eastAsia="fi-FI" w:bidi="ar-SA"/>
    </w:rPr>
  </w:style>
  <w:style w:type="character" w:customStyle="1" w:styleId="af5">
    <w:name w:val="Перечисление Знак"/>
    <w:basedOn w:val="a1"/>
    <w:link w:val="af4"/>
    <w:rsid w:val="00514012"/>
    <w:rPr>
      <w:rFonts w:ascii="Times New" w:eastAsia="Times New Roman" w:hAnsi="Times New"/>
      <w:sz w:val="28"/>
      <w:szCs w:val="28"/>
      <w:lang w:val="fi-FI" w:eastAsia="fi-FI"/>
    </w:rPr>
  </w:style>
  <w:style w:type="paragraph" w:customStyle="1" w:styleId="af6">
    <w:name w:val="Подпись к рисунку"/>
    <w:basedOn w:val="a0"/>
    <w:link w:val="af7"/>
    <w:qFormat/>
    <w:rsid w:val="00514012"/>
    <w:pPr>
      <w:shd w:val="clear" w:color="auto" w:fill="FFFFFF"/>
      <w:spacing w:after="120" w:line="240" w:lineRule="auto"/>
      <w:ind w:left="142" w:hanging="142"/>
      <w:jc w:val="center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af7">
    <w:name w:val="Подпись к рисунку Знак"/>
    <w:basedOn w:val="a1"/>
    <w:link w:val="af6"/>
    <w:rsid w:val="00514012"/>
    <w:rPr>
      <w:rFonts w:ascii="Arial" w:eastAsia="Times New Roman" w:hAnsi="Arial"/>
      <w:szCs w:val="24"/>
      <w:shd w:val="clear" w:color="auto" w:fill="FFFFFF"/>
    </w:rPr>
  </w:style>
  <w:style w:type="paragraph" w:customStyle="1" w:styleId="af8">
    <w:name w:val="_Авторы"/>
    <w:basedOn w:val="a0"/>
    <w:next w:val="af9"/>
    <w:uiPriority w:val="99"/>
    <w:qFormat/>
    <w:rsid w:val="00F00057"/>
    <w:pPr>
      <w:spacing w:before="400"/>
      <w:ind w:firstLine="0"/>
      <w:jc w:val="center"/>
    </w:pPr>
  </w:style>
  <w:style w:type="paragraph" w:customStyle="1" w:styleId="af9">
    <w:name w:val="_Организация"/>
    <w:basedOn w:val="a0"/>
    <w:next w:val="a0"/>
    <w:qFormat/>
    <w:rsid w:val="00F00057"/>
    <w:pPr>
      <w:spacing w:before="400" w:after="800"/>
      <w:ind w:firstLine="0"/>
      <w:jc w:val="center"/>
    </w:pPr>
  </w:style>
  <w:style w:type="paragraph" w:customStyle="1" w:styleId="afa">
    <w:name w:val="_Литература"/>
    <w:basedOn w:val="a0"/>
    <w:qFormat/>
    <w:rsid w:val="00F00057"/>
    <w:pPr>
      <w:spacing w:before="120" w:after="120"/>
      <w:ind w:firstLine="0"/>
      <w:jc w:val="center"/>
    </w:pPr>
    <w:rPr>
      <w:b/>
      <w:caps/>
    </w:rPr>
  </w:style>
  <w:style w:type="paragraph" w:customStyle="1" w:styleId="a">
    <w:name w:val="_Список литературы"/>
    <w:basedOn w:val="a0"/>
    <w:qFormat/>
    <w:rsid w:val="00F00057"/>
    <w:pPr>
      <w:numPr>
        <w:numId w:val="11"/>
      </w:numPr>
      <w:ind w:left="1003" w:hanging="357"/>
    </w:pPr>
  </w:style>
  <w:style w:type="character" w:styleId="afb">
    <w:name w:val="Hyperlink"/>
    <w:basedOn w:val="a1"/>
    <w:uiPriority w:val="99"/>
    <w:rsid w:val="00F000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ndow.edu.ru/window/libr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ndow.edu.ru/window/catalo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indow.edu.ru/" TargetMode="External"/><Relationship Id="rId10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1469</Words>
  <Characters>8374</Characters>
  <Application>Microsoft Office Word</Application>
  <DocSecurity>0</DocSecurity>
  <Lines>69</Lines>
  <Paragraphs>19</Paragraphs>
  <ScaleCrop>false</ScaleCrop>
  <Company>MPEI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AbrosimovLI</dc:creator>
  <cp:keywords/>
  <dc:description/>
  <cp:lastModifiedBy>AbrosimovLI</cp:lastModifiedBy>
  <cp:revision>2</cp:revision>
  <dcterms:created xsi:type="dcterms:W3CDTF">2011-12-23T10:38:00Z</dcterms:created>
  <dcterms:modified xsi:type="dcterms:W3CDTF">2011-12-26T07:23:00Z</dcterms:modified>
</cp:coreProperties>
</file>