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FC" w:rsidRPr="006E4822" w:rsidRDefault="004E15FC" w:rsidP="004E15FC">
      <w:pPr>
        <w:shd w:val="clear" w:color="auto" w:fill="FFFFFF"/>
        <w:spacing w:line="264" w:lineRule="atLeast"/>
        <w:rPr>
          <w:rFonts w:eastAsia="Times New Roman"/>
          <w:color w:val="000000"/>
          <w:sz w:val="28"/>
          <w:szCs w:val="28"/>
          <w:lang w:eastAsia="ru-RU"/>
        </w:rPr>
      </w:pP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NW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201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 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№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(2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Pr="006E482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:6</w:t>
      </w:r>
      <w:r w:rsidR="006E4822" w:rsidRPr="006E482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.1</w:t>
      </w:r>
      <w:r w:rsidRPr="006E482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E15FC" w:rsidRPr="006E4822" w:rsidRDefault="006E4822" w:rsidP="006E4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822">
        <w:rPr>
          <w:rFonts w:ascii="Times New Roman" w:hAnsi="Times New Roman"/>
          <w:b/>
          <w:sz w:val="28"/>
          <w:szCs w:val="28"/>
          <w:lang w:eastAsia="ru-RU"/>
        </w:rPr>
        <w:t>ИССЛЕДОВАНИЕ КРИТЕРИЕВ ДИНАМИЧЕСКОГО ВЫДЕЛЕНИЯ ПОЛОСЫ ПРОПУСКАНИЯ В ОБЩЕМ ЧАСТОТНОМ РЕСУРСЕ СПУТНИКОВОГО КАНАЛА СВЯЗИ</w:t>
      </w:r>
    </w:p>
    <w:p w:rsidR="006E4822" w:rsidRPr="005D031C" w:rsidRDefault="006E4822" w:rsidP="006E482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A55B5">
        <w:rPr>
          <w:rFonts w:ascii="Times New Roman" w:hAnsi="Times New Roman"/>
          <w:sz w:val="28"/>
          <w:szCs w:val="28"/>
          <w:lang w:eastAsia="ru-RU"/>
        </w:rPr>
        <w:t>Чернин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A55B5">
        <w:rPr>
          <w:rFonts w:ascii="Times New Roman" w:hAnsi="Times New Roman"/>
          <w:sz w:val="28"/>
          <w:szCs w:val="28"/>
          <w:lang w:eastAsia="ru-RU"/>
        </w:rPr>
        <w:t>С.В., Абросимов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A55B5">
        <w:rPr>
          <w:rFonts w:ascii="Times New Roman" w:hAnsi="Times New Roman"/>
          <w:sz w:val="28"/>
          <w:szCs w:val="28"/>
          <w:lang w:eastAsia="ru-RU"/>
        </w:rPr>
        <w:t>Л.И.</w:t>
      </w:r>
    </w:p>
    <w:p w:rsidR="006E4822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В связи с высокой стоимостью пол</w:t>
      </w:r>
      <w:r w:rsidR="006E4822">
        <w:rPr>
          <w:rFonts w:ascii="Times New Roman" w:eastAsia="TT1142o00" w:hAnsi="Times New Roman" w:cs="Times New Roman"/>
          <w:sz w:val="28"/>
          <w:szCs w:val="28"/>
        </w:rPr>
        <w:t>осы пропускания спутникового ка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нала связи (СКС) скорость передачи данных в тракте вычислительной сети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(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ВС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>) выбирается по минимуму, что соз</w:t>
      </w:r>
      <w:r w:rsidR="006E4822">
        <w:rPr>
          <w:rFonts w:ascii="Times New Roman" w:eastAsia="TT1142o00" w:hAnsi="Times New Roman" w:cs="Times New Roman"/>
          <w:sz w:val="28"/>
          <w:szCs w:val="28"/>
        </w:rPr>
        <w:t>дает риск прекращения обслужива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ния клиентов. Так как скорость, поддерживаемая СКС, меньше пиковых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нагрузок 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ВС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>, то возникает необходимость в прогнозировании потребности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полосы пропускания. </w:t>
      </w:r>
    </w:p>
    <w:p w:rsidR="005D031C" w:rsidRPr="005D031C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Зная задачи, выполняемые компьютерами (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ВС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>),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можно определить типы и интенсивност</w:t>
      </w:r>
      <w:r w:rsidR="006E4822">
        <w:rPr>
          <w:rFonts w:ascii="Times New Roman" w:eastAsia="TT1142o00" w:hAnsi="Times New Roman" w:cs="Times New Roman"/>
          <w:sz w:val="28"/>
          <w:szCs w:val="28"/>
        </w:rPr>
        <w:t>ь трафика нагрузок, а также оце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нить вероятности возникновения блокировки передачи из-за занятости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СКС. Множество станций СКС используют совместный радиочастотный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ресурс, и решение задачи динамического выделения полосы пропускания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повышает эффективность использования</w:t>
      </w:r>
      <w:r w:rsidR="006E4822">
        <w:rPr>
          <w:rFonts w:ascii="Times New Roman" w:eastAsia="TT1142o00" w:hAnsi="Times New Roman" w:cs="Times New Roman"/>
          <w:sz w:val="28"/>
          <w:szCs w:val="28"/>
        </w:rPr>
        <w:t xml:space="preserve"> СКС и, как следствие, обеспечи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вает положительный экономический эф</w:t>
      </w:r>
      <w:r w:rsidR="006E4822">
        <w:rPr>
          <w:rFonts w:ascii="Times New Roman" w:eastAsia="TT1142o00" w:hAnsi="Times New Roman" w:cs="Times New Roman"/>
          <w:sz w:val="28"/>
          <w:szCs w:val="28"/>
        </w:rPr>
        <w:t>фект, что обуславливает актуаль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ность этой работы.</w:t>
      </w:r>
    </w:p>
    <w:p w:rsidR="005D031C" w:rsidRPr="005D031C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На данный момент производителями оборудования для организации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распределенных централизованных 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ВС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 спутниковой связи не используется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динамическое перераспределение полосы пропускания между станциями,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что обусловлено прежде всего сложившимся порядком продажи услуг.</w:t>
      </w:r>
    </w:p>
    <w:p w:rsidR="006E4822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С целью разработки алгоритма, ре</w:t>
      </w:r>
      <w:r w:rsidR="006E4822">
        <w:rPr>
          <w:rFonts w:ascii="Times New Roman" w:eastAsia="TT1142o00" w:hAnsi="Times New Roman" w:cs="Times New Roman"/>
          <w:sz w:val="28"/>
          <w:szCs w:val="28"/>
        </w:rPr>
        <w:t>ализующего динамическое перерас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пределение полосы, были проведены экспериментальные исследования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функционирования сетевого сегмента 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ВС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>, подключенного через СКС для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выявления параметров и закономерностей, влияющих на потребность в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полосе пропускания. На их основе бы</w:t>
      </w:r>
      <w:r w:rsidR="006E4822">
        <w:rPr>
          <w:rFonts w:ascii="Times New Roman" w:eastAsia="TT1142o00" w:hAnsi="Times New Roman" w:cs="Times New Roman"/>
          <w:sz w:val="28"/>
          <w:szCs w:val="28"/>
        </w:rPr>
        <w:t>ли определены коэффициенты одно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временной загрузки (КОЗ).</w:t>
      </w:r>
    </w:p>
    <w:p w:rsidR="005D031C" w:rsidRPr="005D031C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Вследствие нелинейности КОЗ, определяющих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нагрузку на СКС, и </w:t>
      </w:r>
      <w:proofErr w:type="gramStart"/>
      <w:r w:rsidRPr="005D031C">
        <w:rPr>
          <w:rFonts w:ascii="Times New Roman" w:eastAsia="TT1142o00" w:hAnsi="Times New Roman" w:cs="Times New Roman"/>
          <w:sz w:val="28"/>
          <w:szCs w:val="28"/>
        </w:rPr>
        <w:t>исходя из провед</w:t>
      </w:r>
      <w:r w:rsidR="006E4822">
        <w:rPr>
          <w:rFonts w:ascii="Times New Roman" w:eastAsia="TT1142o00" w:hAnsi="Times New Roman" w:cs="Times New Roman"/>
          <w:sz w:val="28"/>
          <w:szCs w:val="28"/>
        </w:rPr>
        <w:t>енных исследований по работоспо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собности используемых приложений в условиях дефицита пропускной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способности СКС получены</w:t>
      </w:r>
      <w:proofErr w:type="gramEnd"/>
      <w:r w:rsidRPr="005D031C">
        <w:rPr>
          <w:rFonts w:ascii="Times New Roman" w:eastAsia="TT1142o00" w:hAnsi="Times New Roman" w:cs="Times New Roman"/>
          <w:sz w:val="28"/>
          <w:szCs w:val="28"/>
        </w:rPr>
        <w:t xml:space="preserve"> эмпирические формулы расчета пропускной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способности СКС в зависимости от включенных сервисов и количества</w:t>
      </w:r>
      <w:r w:rsidR="006E4822" w:rsidRPr="006E4822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пользователей. Это дает возможность вв</w:t>
      </w:r>
      <w:r w:rsidR="006E4822">
        <w:rPr>
          <w:rFonts w:ascii="Times New Roman" w:eastAsia="TT1142o00" w:hAnsi="Times New Roman" w:cs="Times New Roman"/>
          <w:sz w:val="28"/>
          <w:szCs w:val="28"/>
        </w:rPr>
        <w:t>ести метрики для критериев дина</w:t>
      </w:r>
      <w:r w:rsidRPr="005D031C">
        <w:rPr>
          <w:rFonts w:ascii="Times New Roman" w:eastAsia="TT1142o00" w:hAnsi="Times New Roman" w:cs="Times New Roman"/>
          <w:sz w:val="28"/>
          <w:szCs w:val="28"/>
        </w:rPr>
        <w:t>мического выделения полосы пропуск</w:t>
      </w:r>
      <w:r w:rsidR="006E4822">
        <w:rPr>
          <w:rFonts w:ascii="Times New Roman" w:eastAsia="TT1142o00" w:hAnsi="Times New Roman" w:cs="Times New Roman"/>
          <w:sz w:val="28"/>
          <w:szCs w:val="28"/>
        </w:rPr>
        <w:t>ания СКС, по которым будет рабо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тать механизм динамического выделения полосы пропускания.</w:t>
      </w:r>
    </w:p>
    <w:p w:rsidR="00EE036B" w:rsidRPr="006E4822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31C">
        <w:rPr>
          <w:rFonts w:ascii="Times New Roman" w:eastAsia="TT1142o00" w:hAnsi="Times New Roman" w:cs="Times New Roman"/>
          <w:sz w:val="28"/>
          <w:szCs w:val="28"/>
        </w:rPr>
        <w:t>В докладе приведены численные з</w:t>
      </w:r>
      <w:r w:rsidR="006E4822">
        <w:rPr>
          <w:rFonts w:ascii="Times New Roman" w:eastAsia="TT1142o00" w:hAnsi="Times New Roman" w:cs="Times New Roman"/>
          <w:sz w:val="28"/>
          <w:szCs w:val="28"/>
        </w:rPr>
        <w:t>начения параметров и коэффициен</w:t>
      </w:r>
      <w:r w:rsidRPr="005D031C">
        <w:rPr>
          <w:rFonts w:ascii="Times New Roman" w:eastAsia="TT1142o00" w:hAnsi="Times New Roman" w:cs="Times New Roman"/>
          <w:sz w:val="28"/>
          <w:szCs w:val="28"/>
        </w:rPr>
        <w:t>тов, полученные в результате исследований.</w:t>
      </w:r>
    </w:p>
    <w:p w:rsidR="005D031C" w:rsidRPr="004E15FC" w:rsidRDefault="005D031C" w:rsidP="006E4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31C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3146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018" t="10541" r="6194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07" cy="431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3480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56" t="9402" r="6034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4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2533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668" t="21368" r="6681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47248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018" t="17094" r="7315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2930" cy="3390900"/>
            <wp:effectExtent l="19050" t="0" r="8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980" t="19088" r="6033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3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4053272"/>
            <wp:effectExtent l="0" t="0" r="0" b="0"/>
            <wp:docPr id="2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600" cy="5355312"/>
                      <a:chOff x="762000" y="685800"/>
                      <a:chExt cx="7848600" cy="5355312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762000" y="685800"/>
                        <a:ext cx="7848600" cy="535531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Под </a:t>
                          </a:r>
                          <a:r>
                            <a:rPr lang="ru-RU" i="1" dirty="0" smtClean="0">
                              <a:latin typeface="Arial" pitchFamily="34" charset="0"/>
                              <a:cs typeface="Arial" pitchFamily="34" charset="0"/>
                            </a:rPr>
                            <a:t>обращением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 понимается отправка информации (пакет, кадр, фрейм и т.п.). Состояние хоста определяется запущенными на нем службами и приложениями. Таким образом, если это телефонный разговор VOIP – определен поток данных с фиксированной скоростью передачи данных. То же относится и к передаче файла. Обращение к DNS ARP  -это отдельные пакеты. Каждая задача имеет определяется конечным значением переданных и полученных данных –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Drx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и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Dtx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соответственно.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M – множество подсетей;</a:t>
                          </a:r>
                        </a:p>
                        <a:p>
                          <a:pPr algn="just"/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nM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– множество хостов в подсети;</a:t>
                          </a:r>
                        </a:p>
                        <a:p>
                          <a:pPr algn="just"/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lM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– множество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линков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(линий связи) в подсети;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Линия передачи данных через спутниковый радиоканал определяется: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V – скоростью передачи данных (б/с);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К – кодировкой (зависит от условий среды передачи);</a:t>
                          </a:r>
                        </a:p>
                        <a:p>
                          <a:pPr algn="just"/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Ker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– коэффициентом алгоритма исправления ошибок;</a:t>
                          </a:r>
                        </a:p>
                        <a:p>
                          <a:pPr algn="just"/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Er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– коэффициент ошибок;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F – полосой пропускания;</a:t>
                          </a:r>
                        </a:p>
                        <a:p>
                          <a:pPr algn="just"/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Pвк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– вероятностью выделения полной полосы пропускания канала.</a:t>
                          </a:r>
                        </a:p>
                        <a:p>
                          <a:pPr algn="just"/>
                          <a:endParaRPr lang="ru-RU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5940425" cy="2117070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0" cy="2308324"/>
                      <a:chOff x="1447800" y="2286000"/>
                      <a:chExt cx="6477000" cy="2308324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447800" y="2286000"/>
                        <a:ext cx="6477000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Таким образом, значение мгновенной скорости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Vt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передачи данных будет выглядеть как:</a:t>
                          </a:r>
                        </a:p>
                        <a:p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Vt=f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F,K,Er,Ker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)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Pвк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                                           (1)</a:t>
                          </a:r>
                        </a:p>
                        <a:p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тогда производительность П канала связи определяется соотношением:</a:t>
                          </a:r>
                        </a:p>
                        <a:p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П =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Vt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/ L                                                           (2)</a:t>
                          </a:r>
                        </a:p>
                        <a:p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где L – длина передаваемого кадра.</a:t>
                          </a:r>
                        </a:p>
                        <a:p>
                          <a:endParaRPr lang="ru-RU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4349404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5858014"/>
                      <a:chOff x="533400" y="609600"/>
                      <a:chExt cx="8001000" cy="5858014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33400" y="609600"/>
                        <a:ext cx="8001000" cy="585801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В случае, когда управление каналом связи осуществляется на стороне провайдера и клиентская спутниковая станция не получает информации об общей занятости полосы пропускания –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Vt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будет меняться каждый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таймслот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по заданной спутниковым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хабом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программе случайным для клиентской спутниковой станции (КСС) образом.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Очевидно, что для большей эффективности КСС должна получать информации об управлении общей полосой пропускания, для выстраивания приоритетов. Это значительно упрощает задачу, однако, в случае аренды негарантированного канала связи у провайдера такой возможности нет. Гарантированный канал хотя и имеет постоянную выделенную полосу пропускания, все же зависит от условий среды, что также является фактором, влияющим на мгновенное значение полосы пропускания.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endParaRPr lang="ru-RU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5940425" cy="3699507"/>
            <wp:effectExtent l="0" t="0" r="0" b="0"/>
            <wp:docPr id="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5078313"/>
                      <a:chOff x="533400" y="990600"/>
                      <a:chExt cx="8153400" cy="5078313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33400" y="990600"/>
                        <a:ext cx="8153400" cy="507831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Таким образом, задача создания алгоритма прогнозирования состояния канала может учитывать: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- или предысторию загруженности ТРВС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- или текущее состояние загруженности ТРВС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Очевидно, что результатом работы алгоритма будет определение граничных значений мгновенного значения полосы пропускания в зависимости от всех вышеперечисленных условий. В рамках решения инженерной задачи по регламентированию арендуемой полосы пропускания, автором был предложен эмпирический алгоритм расчета пропускной способностей каналов спутниковой связи в зависимости от выполняемых приложений и количества пользователей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endParaRPr lang="ru-RU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3758366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503977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0" cy="646331"/>
                      <a:chOff x="838200" y="762000"/>
                      <a:chExt cx="7620000" cy="646331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838200" y="762000"/>
                        <a:ext cx="76200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Arial" pitchFamily="34" charset="0"/>
                              <a:cs typeface="Arial" pitchFamily="34" charset="0"/>
                            </a:rPr>
                            <a:t>Эмпирическая оценка коэффициентов одновременного использования СКС</a:t>
                          </a:r>
                          <a:endParaRPr lang="ru-RU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5940425" cy="1884088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22" w:rsidRDefault="00F83CE9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3CE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4661477"/>
            <wp:effectExtent l="0" t="0" r="0" b="0"/>
            <wp:docPr id="1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7200" cy="6338709"/>
                      <a:chOff x="685800" y="533400"/>
                      <a:chExt cx="8077200" cy="6338709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685800" y="533400"/>
                        <a:ext cx="8077200" cy="633870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Таким образом, необходимая полоса пропускания П будет рассчитываться по следующей формуле: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П =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Кп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Пп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Nп+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Кт*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Пт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Nт+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Квкс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Пвкс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Nвкс+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К1с*П1с*N1с+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Кsl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Пsl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*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Nsl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      (3)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 где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Пп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- т.н. пропускная полоса используемая пользователем, включает в себя сетевые службы компьютера в домене с включенным почтовым клиентом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Пт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- ПП для телефонии. используется для установки дуплексной телефонной связи (IP телефония) 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Пвкс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- ПП для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видео-конференц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связи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П1с - ПП для использования "толстого" клиента 1С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Пsl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- ПП для использования сервис видеосвязи и телефонии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Skype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и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Lync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(сейчас это одно и тоже, т.к.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Microsoft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 купил </a:t>
                          </a:r>
                          <a:r>
                            <a:rPr lang="ru-RU" dirty="0" err="1" smtClean="0">
                              <a:latin typeface="Arial" pitchFamily="34" charset="0"/>
                              <a:cs typeface="Arial" pitchFamily="34" charset="0"/>
                            </a:rPr>
                            <a:t>Skype</a:t>
                          </a:r>
                          <a:r>
                            <a:rPr lang="ru-RU" dirty="0" smtClean="0">
                              <a:latin typeface="Arial" pitchFamily="34" charset="0"/>
                              <a:cs typeface="Arial" pitchFamily="34" charset="0"/>
                            </a:rPr>
                            <a:t>)</a:t>
                          </a:r>
                        </a:p>
                        <a:p>
                          <a:endParaRPr lang="ru-RU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4822" w:rsidRDefault="006E4822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D031C" w:rsidRPr="005D031C" w:rsidRDefault="005D031C" w:rsidP="005D0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D031C" w:rsidRPr="005D031C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142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216"/>
    <w:rsid w:val="00194CBD"/>
    <w:rsid w:val="001F2B77"/>
    <w:rsid w:val="002C773C"/>
    <w:rsid w:val="00300AE4"/>
    <w:rsid w:val="0030465D"/>
    <w:rsid w:val="003B6984"/>
    <w:rsid w:val="004945D6"/>
    <w:rsid w:val="004E15FC"/>
    <w:rsid w:val="005213EC"/>
    <w:rsid w:val="005D031C"/>
    <w:rsid w:val="006E4822"/>
    <w:rsid w:val="006F026E"/>
    <w:rsid w:val="00711CA6"/>
    <w:rsid w:val="00760521"/>
    <w:rsid w:val="008437D0"/>
    <w:rsid w:val="008B7A61"/>
    <w:rsid w:val="008C1808"/>
    <w:rsid w:val="0095108C"/>
    <w:rsid w:val="00955519"/>
    <w:rsid w:val="00995027"/>
    <w:rsid w:val="00A250EA"/>
    <w:rsid w:val="00AF1D51"/>
    <w:rsid w:val="00AF1DC3"/>
    <w:rsid w:val="00B072B7"/>
    <w:rsid w:val="00B14C6D"/>
    <w:rsid w:val="00B55522"/>
    <w:rsid w:val="00B97630"/>
    <w:rsid w:val="00B977D8"/>
    <w:rsid w:val="00BC7EE4"/>
    <w:rsid w:val="00C04A2C"/>
    <w:rsid w:val="00C774BC"/>
    <w:rsid w:val="00C905FB"/>
    <w:rsid w:val="00CA0A24"/>
    <w:rsid w:val="00CC649D"/>
    <w:rsid w:val="00D070EC"/>
    <w:rsid w:val="00DF3216"/>
    <w:rsid w:val="00E748E3"/>
    <w:rsid w:val="00EE036B"/>
    <w:rsid w:val="00F07D28"/>
    <w:rsid w:val="00F62497"/>
    <w:rsid w:val="00F83CE9"/>
    <w:rsid w:val="00FC2485"/>
    <w:rsid w:val="00FC2CAE"/>
    <w:rsid w:val="00FF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6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2016-07-13T13:09:00Z</dcterms:created>
  <dcterms:modified xsi:type="dcterms:W3CDTF">2016-07-15T10:22:00Z</dcterms:modified>
</cp:coreProperties>
</file>