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8D0" w:rsidRPr="00DE38D0" w:rsidRDefault="00DE38D0" w:rsidP="00DE38D0">
      <w:pPr>
        <w:shd w:val="clear" w:color="auto" w:fill="FFFFFF"/>
        <w:spacing w:line="264" w:lineRule="atLeast"/>
        <w:rPr>
          <w:rFonts w:eastAsia="Times New Roman"/>
          <w:color w:val="000000"/>
          <w:sz w:val="28"/>
          <w:szCs w:val="28"/>
          <w:lang w:eastAsia="ru-RU"/>
        </w:rPr>
      </w:pP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BC</w:t>
      </w:r>
      <w:r w:rsidRPr="00EC33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/</w:t>
      </w: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NW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201</w:t>
      </w:r>
      <w:r w:rsidRPr="00943F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6 </w:t>
      </w: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№</w:t>
      </w: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</w:t>
      </w:r>
      <w:r w:rsidRPr="00943F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(2</w:t>
      </w:r>
      <w:r w:rsidRPr="00943F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8</w:t>
      </w:r>
      <w:r w:rsidRPr="00EC33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)</w:t>
      </w:r>
      <w:r w:rsidR="00B072A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:9.</w:t>
      </w:r>
      <w:r w:rsidR="00B072A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3</w:t>
      </w:r>
      <w:r w:rsidRPr="00DE38D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05DF0" w:rsidRPr="00DE38D0" w:rsidRDefault="00505DF0" w:rsidP="00DE38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8D0">
        <w:rPr>
          <w:rFonts w:ascii="Times New Roman" w:hAnsi="Times New Roman" w:cs="Times New Roman"/>
          <w:b/>
          <w:sz w:val="28"/>
          <w:szCs w:val="28"/>
        </w:rPr>
        <w:t>ПРИМЕНЕНИЕ УНИВЕРСАЛЬНЫХ ПРЕДСТАВЛЕНИЙ ЧИСЕЛ</w:t>
      </w:r>
    </w:p>
    <w:p w:rsidR="00505DF0" w:rsidRPr="00B072AE" w:rsidRDefault="00505DF0" w:rsidP="00DE38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38D0">
        <w:rPr>
          <w:rFonts w:ascii="Times New Roman" w:hAnsi="Times New Roman" w:cs="Times New Roman"/>
          <w:b/>
          <w:sz w:val="28"/>
          <w:szCs w:val="28"/>
        </w:rPr>
        <w:t>ДЛЯ РЕШЕНИЯ СЛАУ</w:t>
      </w:r>
    </w:p>
    <w:p w:rsidR="00DE38D0" w:rsidRPr="00DE38D0" w:rsidRDefault="00DE38D0" w:rsidP="00DE38D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3E95">
        <w:rPr>
          <w:rFonts w:ascii="Times New Roman" w:hAnsi="Times New Roman"/>
          <w:sz w:val="28"/>
          <w:szCs w:val="28"/>
          <w:lang w:eastAsia="ru-RU"/>
        </w:rPr>
        <w:t xml:space="preserve">Ермилов С.И., </w:t>
      </w:r>
      <w:proofErr w:type="spellStart"/>
      <w:r w:rsidRPr="008E3E95">
        <w:rPr>
          <w:rFonts w:ascii="Times New Roman" w:hAnsi="Times New Roman"/>
          <w:sz w:val="28"/>
          <w:szCs w:val="28"/>
          <w:lang w:eastAsia="ru-RU"/>
        </w:rPr>
        <w:t>Оцоков</w:t>
      </w:r>
      <w:proofErr w:type="spellEnd"/>
      <w:r w:rsidRPr="008E3E95">
        <w:rPr>
          <w:rFonts w:ascii="Times New Roman" w:hAnsi="Times New Roman"/>
          <w:sz w:val="28"/>
          <w:szCs w:val="28"/>
          <w:lang w:eastAsia="ru-RU"/>
        </w:rPr>
        <w:t xml:space="preserve"> Ш.А.</w:t>
      </w:r>
    </w:p>
    <w:p w:rsidR="00505DF0" w:rsidRPr="00505DF0" w:rsidRDefault="00505DF0" w:rsidP="00613A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>Проблема достоверных вычислений</w:t>
      </w:r>
      <w:r w:rsidR="00613ABA">
        <w:rPr>
          <w:rFonts w:ascii="Times New Roman" w:eastAsia="TT1142o00" w:hAnsi="Times New Roman" w:cs="Times New Roman"/>
          <w:sz w:val="28"/>
          <w:szCs w:val="28"/>
        </w:rPr>
        <w:t xml:space="preserve"> является актуальным направлени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ем в области теоретической информатики вследствие большого объема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научных и инженерных задач [1]. Одной из таких задач является решение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систем линейных алгебраических ур</w:t>
      </w:r>
      <w:r w:rsidR="00613ABA">
        <w:rPr>
          <w:rFonts w:ascii="Times New Roman" w:eastAsia="TT1142o00" w:hAnsi="Times New Roman" w:cs="Times New Roman"/>
          <w:sz w:val="28"/>
          <w:szCs w:val="28"/>
        </w:rPr>
        <w:t>авнений (СЛАУ). Решение СЛАУ ис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пользуется в широком классе задач, таких как гидродинамика, экономика,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вычислительная физика.</w:t>
      </w:r>
    </w:p>
    <w:p w:rsidR="00613ABA" w:rsidRPr="00B072AE" w:rsidRDefault="00505DF0" w:rsidP="00613A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>Универсальное представление числа (УПЧ) — это множество объектов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{</w:t>
      </w:r>
      <w:proofErr w:type="spellStart"/>
      <w:r w:rsidRPr="00505DF0">
        <w:rPr>
          <w:rFonts w:ascii="Times New Roman" w:hAnsi="Times New Roman" w:cs="Times New Roman"/>
          <w:sz w:val="28"/>
          <w:szCs w:val="28"/>
        </w:rPr>
        <w:t>s,e,m,u,es,fs</w:t>
      </w:r>
      <w:proofErr w:type="spellEnd"/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}, где </w:t>
      </w:r>
      <w:proofErr w:type="spellStart"/>
      <w:r w:rsidRPr="00505DF0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505DF0">
        <w:rPr>
          <w:rFonts w:ascii="Times New Roman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— знак числа, равный нулю или единице; </w:t>
      </w:r>
      <w:proofErr w:type="spellStart"/>
      <w:r w:rsidRPr="00505DF0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Pr="00505DF0">
        <w:rPr>
          <w:rFonts w:ascii="Times New Roman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— порядок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числа со знаком; </w:t>
      </w:r>
      <w:proofErr w:type="spellStart"/>
      <w:r w:rsidRPr="00505DF0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505DF0">
        <w:rPr>
          <w:rFonts w:ascii="Times New Roman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— мантисса без знака; </w:t>
      </w:r>
      <w:proofErr w:type="spellStart"/>
      <w:r w:rsidRPr="00505DF0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Pr="00505DF0">
        <w:rPr>
          <w:rFonts w:ascii="Times New Roman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— бит неопределенности;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505DF0">
        <w:rPr>
          <w:rFonts w:ascii="Times New Roman" w:hAnsi="Times New Roman" w:cs="Times New Roman"/>
          <w:sz w:val="28"/>
          <w:szCs w:val="28"/>
        </w:rPr>
        <w:t>es</w:t>
      </w:r>
      <w:proofErr w:type="spellEnd"/>
      <w:r w:rsidRPr="00505DF0">
        <w:rPr>
          <w:rFonts w:ascii="Times New Roman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— размер экспоненты в битах; </w:t>
      </w:r>
      <w:proofErr w:type="spellStart"/>
      <w:r w:rsidRPr="00505DF0">
        <w:rPr>
          <w:rFonts w:ascii="Times New Roman" w:hAnsi="Times New Roman" w:cs="Times New Roman"/>
          <w:sz w:val="28"/>
          <w:szCs w:val="28"/>
        </w:rPr>
        <w:t>fs</w:t>
      </w:r>
      <w:proofErr w:type="spellEnd"/>
      <w:r w:rsidRPr="00505DF0">
        <w:rPr>
          <w:rFonts w:ascii="Times New Roman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— размер мантиссы в битах.</w:t>
      </w:r>
    </w:p>
    <w:p w:rsidR="00613ABA" w:rsidRPr="00613ABA" w:rsidRDefault="00505DF0" w:rsidP="00613A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 Введение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дополнительных бит расширяет поле возможных значен</w:t>
      </w:r>
      <w:r w:rsidR="00613ABA">
        <w:rPr>
          <w:rFonts w:ascii="Times New Roman" w:eastAsia="TT1142o00" w:hAnsi="Times New Roman" w:cs="Times New Roman"/>
          <w:sz w:val="28"/>
          <w:szCs w:val="28"/>
        </w:rPr>
        <w:t>ий формата, объ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единяя в едином формате возможност</w:t>
      </w:r>
      <w:r w:rsidR="00613ABA">
        <w:rPr>
          <w:rFonts w:ascii="Times New Roman" w:eastAsia="TT1142o00" w:hAnsi="Times New Roman" w:cs="Times New Roman"/>
          <w:sz w:val="28"/>
          <w:szCs w:val="28"/>
        </w:rPr>
        <w:t xml:space="preserve">и чисел </w:t>
      </w:r>
      <w:proofErr w:type="gramStart"/>
      <w:r w:rsidR="00613ABA">
        <w:rPr>
          <w:rFonts w:ascii="Times New Roman" w:eastAsia="TT1142o00" w:hAnsi="Times New Roman" w:cs="Times New Roman"/>
          <w:sz w:val="28"/>
          <w:szCs w:val="28"/>
        </w:rPr>
        <w:t>с</w:t>
      </w:r>
      <w:proofErr w:type="gramEnd"/>
      <w:r w:rsidR="00613ABA">
        <w:rPr>
          <w:rFonts w:ascii="Times New Roman" w:eastAsia="TT1142o00" w:hAnsi="Times New Roman" w:cs="Times New Roman"/>
          <w:sz w:val="28"/>
          <w:szCs w:val="28"/>
        </w:rPr>
        <w:t xml:space="preserve"> плавающей точкой и ин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тервальной арифметики [2]. Арифметические операции определяются в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формате с плавающей точкой, но в случ</w:t>
      </w:r>
      <w:r w:rsidR="00613ABA">
        <w:rPr>
          <w:rFonts w:ascii="Times New Roman" w:eastAsia="TT1142o00" w:hAnsi="Times New Roman" w:cs="Times New Roman"/>
          <w:sz w:val="28"/>
          <w:szCs w:val="28"/>
        </w:rPr>
        <w:t>ае обнаружения округления значе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ние числа за счет бита округления переходит в достоверный интервал, и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дальнейшие вычисления ведутся с интервалами.</w:t>
      </w:r>
    </w:p>
    <w:p w:rsidR="00505DF0" w:rsidRPr="00505DF0" w:rsidRDefault="00505DF0" w:rsidP="00613A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 Преимуществом УПЧ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является устранение ошибок округл</w:t>
      </w:r>
      <w:r w:rsidR="00613ABA">
        <w:rPr>
          <w:rFonts w:ascii="Times New Roman" w:eastAsia="TT1142o00" w:hAnsi="Times New Roman" w:cs="Times New Roman"/>
          <w:sz w:val="28"/>
          <w:szCs w:val="28"/>
        </w:rPr>
        <w:t>ения с помощью встроенного меха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низма интервальной арифметики.</w:t>
      </w:r>
    </w:p>
    <w:p w:rsidR="00505DF0" w:rsidRPr="00505DF0" w:rsidRDefault="00505DF0" w:rsidP="00613A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>Самым простым методом для решения СЛАУ является метод Гаусса.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gramStart"/>
      <w:r w:rsidRPr="00505DF0">
        <w:rPr>
          <w:rFonts w:ascii="Times New Roman" w:eastAsia="TT1142o00" w:hAnsi="Times New Roman" w:cs="Times New Roman"/>
          <w:sz w:val="28"/>
          <w:szCs w:val="28"/>
        </w:rPr>
        <w:t>Однако метод Гаусса вычислительно неустойчив из-за недостатков чисел с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плавающей точкой, что делает его не</w:t>
      </w:r>
      <w:r w:rsidR="00613ABA">
        <w:rPr>
          <w:rFonts w:ascii="Times New Roman" w:eastAsia="TT1142o00" w:hAnsi="Times New Roman" w:cs="Times New Roman"/>
          <w:sz w:val="28"/>
          <w:szCs w:val="28"/>
        </w:rPr>
        <w:t xml:space="preserve"> пригодным для плохо обусловлен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ных СЛАУ вследствие ошибок округления [3].</w:t>
      </w:r>
      <w:proofErr w:type="gramEnd"/>
    </w:p>
    <w:p w:rsidR="00613ABA" w:rsidRPr="00613ABA" w:rsidRDefault="00505DF0" w:rsidP="00613A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>Для оценки результатов использует</w:t>
      </w:r>
      <w:r w:rsidR="00613ABA">
        <w:rPr>
          <w:rFonts w:ascii="Times New Roman" w:eastAsia="TT1142o00" w:hAnsi="Times New Roman" w:cs="Times New Roman"/>
          <w:sz w:val="28"/>
          <w:szCs w:val="28"/>
        </w:rPr>
        <w:t>ся следующий эксперимент. Сгене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рируем матрицу коэффициентов и вектор свободных членов, подсчитаем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число обусловленности, получим реш</w:t>
      </w:r>
      <w:r w:rsidR="00613ABA">
        <w:rPr>
          <w:rFonts w:ascii="Times New Roman" w:eastAsia="TT1142o00" w:hAnsi="Times New Roman" w:cs="Times New Roman"/>
          <w:sz w:val="28"/>
          <w:szCs w:val="28"/>
        </w:rPr>
        <w:t>ение тремя способами: аналитиче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ским расчетом, методом Гаусса с плавающей точкой, методом Гаусса с</w:t>
      </w:r>
      <w:r w:rsidR="00613ABA" w:rsidRPr="00613ABA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УПЧ.</w:t>
      </w:r>
    </w:p>
    <w:p w:rsidR="00505DF0" w:rsidRPr="00505DF0" w:rsidRDefault="00505DF0" w:rsidP="00613ABA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 Итог: при использовании УПЧ вектор решения является либо</w:t>
      </w:r>
      <w:r w:rsidR="00613ABA">
        <w:rPr>
          <w:rFonts w:ascii="Times New Roman" w:eastAsia="TT1142o00" w:hAnsi="Times New Roman" w:cs="Times New Roman"/>
          <w:sz w:val="28"/>
          <w:szCs w:val="28"/>
        </w:rPr>
        <w:t xml:space="preserve"> векто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ром с рациональными значениями, либ</w:t>
      </w:r>
      <w:r w:rsidR="00613ABA">
        <w:rPr>
          <w:rFonts w:ascii="Times New Roman" w:eastAsia="TT1142o00" w:hAnsi="Times New Roman" w:cs="Times New Roman"/>
          <w:sz w:val="28"/>
          <w:szCs w:val="28"/>
        </w:rPr>
        <w:t>о вектором с интервалами, содер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жащими внутри себя точное решение СЛАУ.</w:t>
      </w:r>
    </w:p>
    <w:p w:rsidR="00505DF0" w:rsidRPr="00613ABA" w:rsidRDefault="00505DF0" w:rsidP="00613A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142o00" w:hAnsi="Times New Roman" w:cs="Times New Roman"/>
          <w:b/>
          <w:sz w:val="28"/>
          <w:szCs w:val="28"/>
          <w:lang w:val="en-US"/>
        </w:rPr>
      </w:pPr>
      <w:r w:rsidRPr="00613ABA">
        <w:rPr>
          <w:rFonts w:ascii="Times New Roman" w:eastAsia="TT1142o00" w:hAnsi="Times New Roman" w:cs="Times New Roman"/>
          <w:b/>
          <w:sz w:val="28"/>
          <w:szCs w:val="28"/>
        </w:rPr>
        <w:t>Литература</w:t>
      </w:r>
    </w:p>
    <w:p w:rsidR="00505DF0" w:rsidRPr="00505DF0" w:rsidRDefault="00505DF0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142o00" w:hAnsi="Times New Roman" w:cs="Times New Roman"/>
          <w:sz w:val="28"/>
          <w:szCs w:val="28"/>
          <w:lang w:val="en-US"/>
        </w:rPr>
      </w:pPr>
      <w:r w:rsidRPr="00505DF0">
        <w:rPr>
          <w:rFonts w:ascii="Times New Roman" w:eastAsia="TT1142o00" w:hAnsi="Times New Roman" w:cs="Times New Roman"/>
          <w:sz w:val="28"/>
          <w:szCs w:val="28"/>
          <w:lang w:val="en-US"/>
        </w:rPr>
        <w:t>1. Bailey D.H. High-precision floating-point arithmetic in scientific computation</w:t>
      </w:r>
    </w:p>
    <w:p w:rsidR="00505DF0" w:rsidRPr="00505DF0" w:rsidRDefault="00505DF0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142o00" w:hAnsi="Times New Roman" w:cs="Times New Roman"/>
          <w:sz w:val="28"/>
          <w:szCs w:val="28"/>
          <w:lang w:val="en-US"/>
        </w:rPr>
      </w:pPr>
      <w:proofErr w:type="gramStart"/>
      <w:r w:rsidRPr="00505DF0">
        <w:rPr>
          <w:rFonts w:ascii="Times New Roman" w:eastAsia="TT1142o00" w:hAnsi="Times New Roman" w:cs="Times New Roman"/>
          <w:sz w:val="28"/>
          <w:szCs w:val="28"/>
          <w:lang w:val="en-US"/>
        </w:rPr>
        <w:t>//Computing in science &amp; engineering.</w:t>
      </w:r>
      <w:proofErr w:type="gramEnd"/>
      <w:r w:rsidRPr="00505DF0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2005. Vol. 7. </w:t>
      </w:r>
      <w:proofErr w:type="gramStart"/>
      <w:r w:rsidRPr="00505DF0">
        <w:rPr>
          <w:rFonts w:ascii="Times New Roman" w:eastAsia="TT1142o00" w:hAnsi="Times New Roman" w:cs="Times New Roman"/>
          <w:sz w:val="28"/>
          <w:szCs w:val="28"/>
          <w:lang w:val="en-US"/>
        </w:rPr>
        <w:t>No. 3.</w:t>
      </w:r>
      <w:proofErr w:type="gramEnd"/>
      <w:r w:rsidRPr="00505DF0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С</w:t>
      </w:r>
      <w:r w:rsidRPr="00505DF0">
        <w:rPr>
          <w:rFonts w:ascii="Times New Roman" w:eastAsia="TT1142o00" w:hAnsi="Times New Roman" w:cs="Times New Roman"/>
          <w:sz w:val="28"/>
          <w:szCs w:val="28"/>
          <w:lang w:val="en-US"/>
        </w:rPr>
        <w:t>. 54—61.</w:t>
      </w:r>
    </w:p>
    <w:p w:rsidR="00505DF0" w:rsidRPr="00505DF0" w:rsidRDefault="00505DF0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2. Gustafson J.L. </w:t>
      </w:r>
      <w:proofErr w:type="gramStart"/>
      <w:r w:rsidRPr="00505DF0">
        <w:rPr>
          <w:rFonts w:ascii="Times New Roman" w:eastAsia="TT1142o00" w:hAnsi="Times New Roman" w:cs="Times New Roman"/>
          <w:sz w:val="28"/>
          <w:szCs w:val="28"/>
          <w:lang w:val="en-US"/>
        </w:rPr>
        <w:t>The End of Error.</w:t>
      </w:r>
      <w:proofErr w:type="gramEnd"/>
      <w:r w:rsidRPr="00505DF0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05DF0">
        <w:rPr>
          <w:rFonts w:ascii="Times New Roman" w:eastAsia="TT1142o00" w:hAnsi="Times New Roman" w:cs="Times New Roman"/>
          <w:sz w:val="28"/>
          <w:szCs w:val="28"/>
        </w:rPr>
        <w:t>Unum</w:t>
      </w:r>
      <w:proofErr w:type="spellEnd"/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505DF0">
        <w:rPr>
          <w:rFonts w:ascii="Times New Roman" w:eastAsia="TT1142o00" w:hAnsi="Times New Roman" w:cs="Times New Roman"/>
          <w:sz w:val="28"/>
          <w:szCs w:val="28"/>
        </w:rPr>
        <w:t>Computing</w:t>
      </w:r>
      <w:proofErr w:type="spellEnd"/>
      <w:r w:rsidRPr="00505DF0">
        <w:rPr>
          <w:rFonts w:ascii="Times New Roman" w:eastAsia="TT1142o00" w:hAnsi="Times New Roman" w:cs="Times New Roman"/>
          <w:sz w:val="28"/>
          <w:szCs w:val="28"/>
        </w:rPr>
        <w:t>, 2015.</w:t>
      </w:r>
    </w:p>
    <w:p w:rsidR="00505DF0" w:rsidRPr="00505DF0" w:rsidRDefault="00505DF0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3. Амосов А.А., Дубинский Ю.А., </w:t>
      </w:r>
      <w:proofErr w:type="spellStart"/>
      <w:r w:rsidRPr="00505DF0">
        <w:rPr>
          <w:rFonts w:ascii="Times New Roman" w:eastAsia="TT1142o00" w:hAnsi="Times New Roman" w:cs="Times New Roman"/>
          <w:sz w:val="28"/>
          <w:szCs w:val="28"/>
        </w:rPr>
        <w:t>Копченова</w:t>
      </w:r>
      <w:proofErr w:type="spellEnd"/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 Н.В. Вычислительные методы</w:t>
      </w:r>
    </w:p>
    <w:p w:rsidR="00505DF0" w:rsidRPr="00505DF0" w:rsidRDefault="00505DF0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>для инженеров. М.: Издательство МЭИ, 2003.</w:t>
      </w:r>
      <w:r w:rsidRPr="00505DF0">
        <w:rPr>
          <w:rFonts w:ascii="Times New Roman" w:hAnsi="Times New Roman" w:cs="Times New Roman"/>
          <w:sz w:val="28"/>
          <w:szCs w:val="28"/>
        </w:rPr>
        <w:t>__</w:t>
      </w:r>
    </w:p>
    <w:p w:rsidR="00505DF0" w:rsidRPr="00B072AE" w:rsidRDefault="00505DF0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3ABA" w:rsidRDefault="00613ABA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750" cy="33442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039" t="11396" r="8918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4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613ABA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25116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984" t="15385" r="12284" b="4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12" cy="251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613ABA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3A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49221"/>
            <wp:effectExtent l="0" t="0" r="0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515600" cy="1325563"/>
                      <a:chOff x="838200" y="365125"/>
                      <a:chExt cx="10515600" cy="1325563"/>
                    </a:xfrm>
                  </a:grpSpPr>
                  <a:sp>
                    <a:nvSpPr>
                      <a:cNvPr id="4098" name="Заголовок 1"/>
                      <a:cNvSpPr>
                        <a:spLocks noGrp="1"/>
                      </a:cNvSpPr>
                    </a:nvSpPr>
                    <a:spPr bwMode="auto">
                      <a:xfrm>
                        <a:off x="838200" y="365125"/>
                        <a:ext cx="10515600" cy="13255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2pPr>
                          <a:lvl3pPr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3pPr>
                          <a:lvl4pPr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4pPr>
                          <a:lvl5pPr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5pPr>
                          <a:lvl6pPr marL="457200"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6pPr>
                          <a:lvl7pPr marL="914400"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7pPr>
                          <a:lvl8pPr marL="1371600"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8pPr>
                          <a:lvl9pPr marL="1828800"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Недостатки стандарта </a:t>
                          </a:r>
                          <a:r>
                            <a:rPr lang="en-US" dirty="0" smtClean="0"/>
                            <a:t>IEEE 754</a:t>
                          </a:r>
                          <a:endParaRPr lang="ru-RU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13ABA" w:rsidRDefault="00613ABA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3A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89921"/>
            <wp:effectExtent l="0" t="0" r="0" b="0"/>
            <wp:docPr id="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515600" cy="2460625"/>
                      <a:chOff x="838200" y="1825625"/>
                      <a:chExt cx="10515600" cy="2460625"/>
                    </a:xfrm>
                  </a:grpSpPr>
                  <a:sp>
                    <a:nvSpPr>
                      <a:cNvPr id="4099" name="Объект 2"/>
                      <a:cNvSpPr>
                        <a:spLocks noGrp="1"/>
                      </a:cNvSpPr>
                    </a:nvSpPr>
                    <a:spPr bwMode="auto">
                      <a:xfrm>
                        <a:off x="838200" y="1825625"/>
                        <a:ext cx="10515600" cy="2460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228600" indent="-228600" algn="l" rtl="0" fontAlgn="base">
                            <a:lnSpc>
                              <a:spcPct val="90000"/>
                            </a:lnSpc>
                            <a:spcBef>
                              <a:spcPts val="1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85800" indent="-228600" algn="l" rtl="0" fontAlgn="base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rtl="0" fontAlgn="base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rtl="0" fontAlgn="base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rtl="0" fontAlgn="base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 dirty="0" smtClean="0"/>
                            <a:t>Неравномерное распределение чисел</a:t>
                          </a:r>
                        </a:p>
                        <a:p>
                          <a:r>
                            <a:rPr lang="ru-RU" sz="3200" dirty="0" smtClean="0"/>
                            <a:t>Погрешность из-за округления чисел</a:t>
                          </a:r>
                        </a:p>
                        <a:p>
                          <a:r>
                            <a:rPr lang="ru-RU" sz="3200" dirty="0" smtClean="0"/>
                            <a:t>Нарушение законов алгебры</a:t>
                          </a:r>
                        </a:p>
                        <a:p>
                          <a:r>
                            <a:rPr lang="ru-RU" sz="3200" dirty="0" smtClean="0"/>
                            <a:t>Зависимость от реализации стандарта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13ABA" w:rsidRDefault="00613ABA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3A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49221"/>
            <wp:effectExtent l="0" t="0" r="0" b="0"/>
            <wp:docPr id="6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515600" cy="1325563"/>
                      <a:chOff x="838200" y="365125"/>
                      <a:chExt cx="10515600" cy="1325563"/>
                    </a:xfrm>
                  </a:grpSpPr>
                  <a:sp>
                    <a:nvSpPr>
                      <a:cNvPr id="5122" name="Заголовок 1"/>
                      <a:cNvSpPr>
                        <a:spLocks noGrp="1"/>
                      </a:cNvSpPr>
                    </a:nvSpPr>
                    <a:spPr bwMode="auto">
                      <a:xfrm>
                        <a:off x="838200" y="365125"/>
                        <a:ext cx="10515600" cy="13255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2pPr>
                          <a:lvl3pPr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3pPr>
                          <a:lvl4pPr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4pPr>
                          <a:lvl5pPr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5pPr>
                          <a:lvl6pPr marL="457200"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6pPr>
                          <a:lvl7pPr marL="914400"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7pPr>
                          <a:lvl8pPr marL="1371600"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8pPr>
                          <a:lvl9pPr marL="1828800" algn="l" rtl="0" fontAlgn="base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 Light" pitchFamily="34" charset="0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Универсальный числовой формат</a:t>
                          </a:r>
                          <a:r>
                            <a:rPr lang="en-US" dirty="0" smtClean="0"/>
                            <a:t> (Unum)</a:t>
                          </a:r>
                          <a:endParaRPr lang="ru-RU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13ABA" w:rsidRDefault="00613ABA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3A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931"/>
            <wp:effectExtent l="19050" t="0" r="3175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Объект 4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613ABA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3A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72754"/>
            <wp:effectExtent l="0" t="0" r="0" b="0"/>
            <wp:docPr id="8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974387" cy="2535238"/>
                      <a:chOff x="995363" y="3308350"/>
                      <a:chExt cx="10974387" cy="2535238"/>
                    </a:xfrm>
                  </a:grpSpPr>
                  <a:sp>
                    <a:nvSpPr>
                      <a:cNvPr id="5124" name="Объект 7"/>
                      <a:cNvSpPr>
                        <a:spLocks noGrp="1"/>
                      </a:cNvSpPr>
                    </a:nvSpPr>
                    <a:spPr bwMode="auto">
                      <a:xfrm>
                        <a:off x="995363" y="3308350"/>
                        <a:ext cx="10974387" cy="25352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228600" indent="-228600" algn="l" rtl="0" fontAlgn="base">
                            <a:lnSpc>
                              <a:spcPct val="90000"/>
                            </a:lnSpc>
                            <a:spcBef>
                              <a:spcPts val="10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85800" indent="-228600" algn="l" rtl="0" fontAlgn="base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rtl="0" fontAlgn="base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rtl="0" fontAlgn="base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rtl="0" fontAlgn="base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spcAft>
                              <a:spcPct val="0"/>
                            </a:spcAft>
                            <a:buFont typeface="Arial" charset="0"/>
                            <a:buChar char="•"/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ru-RU" dirty="0" smtClean="0"/>
                            <a:t>Знак, порядок, мантисса определяют число с плавающей точкой</a:t>
                          </a:r>
                        </a:p>
                        <a:p>
                          <a:pPr algn="just"/>
                          <a:r>
                            <a:rPr lang="ru-RU" dirty="0" smtClean="0"/>
                            <a:t>Бит неопределенности: </a:t>
                          </a:r>
                          <a:r>
                            <a:rPr lang="en-US" dirty="0" smtClean="0"/>
                            <a:t>u = 0</a:t>
                          </a:r>
                          <a:r>
                            <a:rPr lang="ru-RU" dirty="0" smtClean="0"/>
                            <a:t> -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ru-RU" dirty="0" smtClean="0"/>
                            <a:t>число точное, </a:t>
                          </a:r>
                          <a:r>
                            <a:rPr lang="en-US" dirty="0" smtClean="0"/>
                            <a:t>u =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en-US" dirty="0" smtClean="0"/>
                            <a:t>1 – </a:t>
                          </a:r>
                          <a:r>
                            <a:rPr lang="ru-RU" dirty="0" smtClean="0"/>
                            <a:t>интервал от текущего значения до след. числа </a:t>
                          </a:r>
                          <a:r>
                            <a:rPr lang="en-US" dirty="0" smtClean="0"/>
                            <a:t>( a; a + ULP);</a:t>
                          </a:r>
                        </a:p>
                        <a:p>
                          <a:pPr algn="just"/>
                          <a:r>
                            <a:rPr lang="ru-RU" dirty="0" smtClean="0"/>
                            <a:t>Размер порядка и размер мантиссы используются для автоматического контроля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13ABA" w:rsidRDefault="00613ABA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43842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503" t="12821" r="12133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613ABA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4568" cy="2152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984" t="14815" r="5875" b="4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554" cy="215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613ABA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2086002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144" t="15954" r="13415" b="4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08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35112C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260001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984" t="13105" r="6836" b="3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69" cy="26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35112C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2365389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267" t="16239" r="6836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34" cy="236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35112C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0286" cy="23241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824" t="17094" r="11491" b="4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86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35112C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2743746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427" t="18234" r="12614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4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35112C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2657583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144" t="17094" r="13415" b="3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65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35112C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362116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465" t="13960" r="17263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2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35112C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170449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144" t="17094" r="11010" b="2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7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35112C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3225177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748" t="17379" r="15179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22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35112C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195942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587" t="17379" r="8598" b="4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5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BA" w:rsidRDefault="00613ABA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13ABA" w:rsidRPr="00613ABA" w:rsidRDefault="00613ABA" w:rsidP="00613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13ABA" w:rsidRPr="00613ABA" w:rsidSect="00F0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T1142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216"/>
    <w:rsid w:val="00194CBD"/>
    <w:rsid w:val="001F2B77"/>
    <w:rsid w:val="002C773C"/>
    <w:rsid w:val="00300AE4"/>
    <w:rsid w:val="0030465D"/>
    <w:rsid w:val="0035112C"/>
    <w:rsid w:val="003B6984"/>
    <w:rsid w:val="004945D6"/>
    <w:rsid w:val="00505DF0"/>
    <w:rsid w:val="005213EC"/>
    <w:rsid w:val="005D031C"/>
    <w:rsid w:val="00613ABA"/>
    <w:rsid w:val="006F026E"/>
    <w:rsid w:val="00711CA6"/>
    <w:rsid w:val="00760521"/>
    <w:rsid w:val="008437D0"/>
    <w:rsid w:val="008B7A61"/>
    <w:rsid w:val="008C1808"/>
    <w:rsid w:val="0095108C"/>
    <w:rsid w:val="00955519"/>
    <w:rsid w:val="00995027"/>
    <w:rsid w:val="009A1A70"/>
    <w:rsid w:val="009B2794"/>
    <w:rsid w:val="009E0CF7"/>
    <w:rsid w:val="00A250EA"/>
    <w:rsid w:val="00AF1D51"/>
    <w:rsid w:val="00AF1DC3"/>
    <w:rsid w:val="00B072AE"/>
    <w:rsid w:val="00B072B7"/>
    <w:rsid w:val="00B14C6D"/>
    <w:rsid w:val="00B55522"/>
    <w:rsid w:val="00B97630"/>
    <w:rsid w:val="00B977D8"/>
    <w:rsid w:val="00BC7EE4"/>
    <w:rsid w:val="00C04A2C"/>
    <w:rsid w:val="00C774BC"/>
    <w:rsid w:val="00C905FB"/>
    <w:rsid w:val="00CC649D"/>
    <w:rsid w:val="00D070EC"/>
    <w:rsid w:val="00DE38D0"/>
    <w:rsid w:val="00DF3216"/>
    <w:rsid w:val="00E748E3"/>
    <w:rsid w:val="00EE036B"/>
    <w:rsid w:val="00F07D28"/>
    <w:rsid w:val="00F62497"/>
    <w:rsid w:val="00FC2485"/>
    <w:rsid w:val="00FC2CAE"/>
    <w:rsid w:val="00FF5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6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MPEI</Company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2016-07-13T13:13:00Z</dcterms:created>
  <dcterms:modified xsi:type="dcterms:W3CDTF">2016-07-19T07:14:00Z</dcterms:modified>
</cp:coreProperties>
</file>