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41" w:rsidRPr="00253541" w:rsidRDefault="00253541" w:rsidP="002535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25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25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25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(32:7.1)</w:t>
      </w:r>
    </w:p>
    <w:p w:rsidR="00F07D28" w:rsidRPr="00253541" w:rsidRDefault="00253541" w:rsidP="00253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ИССЛЕДОВАНИЕ ВЛИЯНИЯ СОГЛАШЕНИЯ ОБ УРОВНЕ КАЧЕСТВА НА ВЫПОЛНЕНИЕ ЗАЯВОК ПОЛЬЗОВАТЕЛЕЙ НА ПРИМЕРЕ ТРЕХ РАЗНЫХ СИСТЕМ SERVIC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53541">
        <w:rPr>
          <w:rFonts w:ascii="Times New Roman" w:hAnsi="Times New Roman" w:cs="Times New Roman"/>
          <w:b/>
          <w:sz w:val="28"/>
          <w:szCs w:val="28"/>
        </w:rPr>
        <w:t xml:space="preserve"> DESK</w:t>
      </w:r>
    </w:p>
    <w:p w:rsidR="00253541" w:rsidRPr="00253541" w:rsidRDefault="00253541" w:rsidP="00253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eastAsia="Times New Roman" w:hAnsi="Times New Roman" w:cs="Times New Roman"/>
          <w:sz w:val="28"/>
          <w:szCs w:val="28"/>
        </w:rPr>
        <w:t>Осипов В.И.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Различные корпоративные системы регистрации заявок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(далее - SD) помогают выполнять запросы и заявки пользователей по ремонту ПК, прокладке сети, обслуживанию печатающих устройств. Эти системы используются в самых различных областях человеческой и промышленной деятельности: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, телекоммуникации, медицина, экономика, тяжелая и легкая промышленность и т.д. Характерной тенденцией для сегодняшнего дня является увеличение количества работающего персонала в корпорациях, что ведет за собой и увеличение запросов, инцидентов и заявок. Все эти задачи необходимо оперативно выполнять,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 примеру, простой какой-либо неисправной техники может привести к сбоям в производственных процессах и подорвать репутацию фирмы или привести к убыткам.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Для выполнения оперативной работы в каждой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фирме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где внедряется система регистрации заявок, вводится соглашение об уровне качества выполнения заявок (SLA) пользователей. Для каждой фирмы оно составляется индивидуально, чтобы обеспечить оптимальное соотношение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время\качество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при выполнении инцидентов, запросов или заявок.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Следует тщательно организовывать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SLA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поскольку неверно принятые правила могут ухудшить работу всей технической поддержки в целом и привести к более серьёзным последствиям, чем нанесение ущерба репутации.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В статье рассмотрены 3 системы регистрации заявок, каждая со своим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253541">
        <w:rPr>
          <w:rFonts w:ascii="Times New Roman" w:hAnsi="Times New Roman" w:cs="Times New Roman"/>
          <w:sz w:val="28"/>
          <w:szCs w:val="28"/>
        </w:rPr>
        <w:t>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Первая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3541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(Service Desk Manage Engine +)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Данная система разрабатывается американской корпорацией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ZOHO</w:t>
      </w:r>
      <w:r w:rsidRPr="00253541">
        <w:rPr>
          <w:rFonts w:ascii="Times New Roman" w:hAnsi="Times New Roman" w:cs="Times New Roman"/>
          <w:sz w:val="28"/>
          <w:szCs w:val="28"/>
        </w:rPr>
        <w:t xml:space="preserve"> основанной в штате Калифорния. Система очень популярна у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медиа-корпораций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, таких как: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Vodafone</w:t>
      </w:r>
      <w:r w:rsidRPr="00253541">
        <w:rPr>
          <w:rFonts w:ascii="Times New Roman" w:hAnsi="Times New Roman" w:cs="Times New Roman"/>
          <w:sz w:val="28"/>
          <w:szCs w:val="28"/>
        </w:rPr>
        <w:t xml:space="preserve">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Dell</w:t>
      </w:r>
      <w:r w:rsidRPr="00253541">
        <w:rPr>
          <w:rFonts w:ascii="Times New Roman" w:hAnsi="Times New Roman" w:cs="Times New Roman"/>
          <w:sz w:val="28"/>
          <w:szCs w:val="28"/>
        </w:rPr>
        <w:t xml:space="preserve">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Disney</w:t>
      </w:r>
      <w:r w:rsidRPr="00253541">
        <w:rPr>
          <w:rFonts w:ascii="Times New Roman" w:hAnsi="Times New Roman" w:cs="Times New Roman"/>
          <w:sz w:val="28"/>
          <w:szCs w:val="28"/>
        </w:rPr>
        <w:t xml:space="preserve">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253541">
        <w:rPr>
          <w:rFonts w:ascii="Times New Roman" w:hAnsi="Times New Roman" w:cs="Times New Roman"/>
          <w:sz w:val="28"/>
          <w:szCs w:val="28"/>
        </w:rPr>
        <w:t xml:space="preserve">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Pr="00253541">
        <w:rPr>
          <w:rFonts w:ascii="Times New Roman" w:hAnsi="Times New Roman" w:cs="Times New Roman"/>
          <w:sz w:val="28"/>
          <w:szCs w:val="28"/>
        </w:rPr>
        <w:t xml:space="preserve">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Xerox</w:t>
      </w:r>
      <w:r w:rsidRPr="00253541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 xml:space="preserve">Вторая система (BMC REMEDY AR </w:t>
      </w:r>
      <w:proofErr w:type="spellStart"/>
      <w:r w:rsidRPr="00253541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253541">
        <w:rPr>
          <w:rFonts w:ascii="Times New Roman" w:hAnsi="Times New Roman" w:cs="Times New Roman"/>
          <w:b/>
          <w:sz w:val="28"/>
          <w:szCs w:val="28"/>
        </w:rPr>
        <w:t>)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  <w:lang w:val="en-US"/>
        </w:rPr>
        <w:t>Remedy</w:t>
      </w:r>
      <w:r w:rsidRPr="00253541">
        <w:rPr>
          <w:rFonts w:ascii="Times New Roman" w:hAnsi="Times New Roman" w:cs="Times New Roman"/>
          <w:sz w:val="28"/>
          <w:szCs w:val="28"/>
        </w:rPr>
        <w:t xml:space="preserve"> – клиент-серверная среда для построения приложений, разработанная американской корпорацией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BMC</w:t>
      </w:r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253541">
        <w:rPr>
          <w:rFonts w:ascii="Times New Roman" w:hAnsi="Times New Roman" w:cs="Times New Roman"/>
          <w:sz w:val="28"/>
          <w:szCs w:val="28"/>
        </w:rPr>
        <w:t xml:space="preserve">. Ключевым компонентом системы является AR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. Работа с ним осуществляется с использованием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> A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253541">
        <w:rPr>
          <w:rFonts w:ascii="Times New Roman" w:hAnsi="Times New Roman" w:cs="Times New Roman"/>
          <w:sz w:val="28"/>
          <w:szCs w:val="28"/>
        </w:rPr>
        <w:t>. Эта системы сопровождалась сторонней организацией на предприятии.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Третья система (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b/>
          <w:sz w:val="28"/>
          <w:szCs w:val="28"/>
        </w:rPr>
        <w:t>)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Система собственного производства компании, в которой применялись предыдущие два сервис деска. Имеет основной функционал, но позволят модернизировать себя в зависимости от требований компании.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 xml:space="preserve">Анализ используемых систем </w:t>
      </w:r>
      <w:proofErr w:type="spellStart"/>
      <w:r w:rsidRPr="00253541">
        <w:rPr>
          <w:rFonts w:ascii="Times New Roman" w:hAnsi="Times New Roman" w:cs="Times New Roman"/>
          <w:b/>
          <w:sz w:val="28"/>
          <w:szCs w:val="28"/>
        </w:rPr>
        <w:t>Service</w:t>
      </w:r>
      <w:proofErr w:type="spellEnd"/>
      <w:r w:rsidRPr="00253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541">
        <w:rPr>
          <w:rFonts w:ascii="Times New Roman" w:hAnsi="Times New Roman" w:cs="Times New Roman"/>
          <w:b/>
          <w:sz w:val="28"/>
          <w:szCs w:val="28"/>
        </w:rPr>
        <w:t>Desk</w:t>
      </w:r>
      <w:proofErr w:type="spellEnd"/>
      <w:r w:rsidRPr="00253541">
        <w:rPr>
          <w:rFonts w:ascii="Times New Roman" w:hAnsi="Times New Roman" w:cs="Times New Roman"/>
          <w:b/>
          <w:sz w:val="28"/>
          <w:szCs w:val="28"/>
        </w:rPr>
        <w:t xml:space="preserve"> и их эффективности</w:t>
      </w:r>
    </w:p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Каждая из трех представленных систем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253541">
        <w:rPr>
          <w:rFonts w:ascii="Times New Roman" w:hAnsi="Times New Roman" w:cs="Times New Roman"/>
          <w:sz w:val="28"/>
          <w:szCs w:val="28"/>
        </w:rPr>
        <w:t xml:space="preserve"> эксплуатировалась на предприятии не менее одного года. За этот период была набрана достаточно большая база заявок и статистика их выполнения. Все необходимые функции, которые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были нужны для нормального функционирования технической поддержки предприятия присутствовали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во всех трех системах, различия заключались в скорости работы и удобстве интерфейса. Анализ функций систем приведен в Таблице 1.1.</w:t>
      </w:r>
    </w:p>
    <w:p w:rsidR="00253541" w:rsidRPr="00253541" w:rsidRDefault="00253541" w:rsidP="0025354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Таблица 1.1</w:t>
      </w:r>
    </w:p>
    <w:p w:rsidR="00253541" w:rsidRPr="00253541" w:rsidRDefault="00253541" w:rsidP="0025354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Анализ функций систем</w:t>
      </w:r>
      <w:r w:rsidRPr="00253541">
        <w:rPr>
          <w:rFonts w:ascii="Times New Roman" w:hAnsi="Times New Roman" w:cs="Times New Roman"/>
          <w:sz w:val="28"/>
          <w:szCs w:val="28"/>
        </w:rPr>
        <w:tab/>
      </w:r>
      <w:r w:rsidRPr="00253541">
        <w:rPr>
          <w:rFonts w:ascii="Times New Roman" w:hAnsi="Times New Roman" w:cs="Times New Roman"/>
          <w:sz w:val="28"/>
          <w:szCs w:val="28"/>
        </w:rPr>
        <w:tab/>
      </w:r>
      <w:r w:rsidRPr="00253541">
        <w:rPr>
          <w:rFonts w:ascii="Times New Roman" w:hAnsi="Times New Roman" w:cs="Times New Roman"/>
          <w:sz w:val="28"/>
          <w:szCs w:val="28"/>
        </w:rPr>
        <w:tab/>
      </w:r>
      <w:r w:rsidRPr="00253541">
        <w:rPr>
          <w:rFonts w:ascii="Times New Roman" w:hAnsi="Times New Roman" w:cs="Times New Roman"/>
          <w:sz w:val="28"/>
          <w:szCs w:val="28"/>
        </w:rPr>
        <w:tab/>
      </w:r>
      <w:r w:rsidRPr="0025354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911" w:type="dxa"/>
        <w:jc w:val="center"/>
        <w:tblLook w:val="04A0"/>
      </w:tblPr>
      <w:tblGrid>
        <w:gridCol w:w="988"/>
        <w:gridCol w:w="2995"/>
        <w:gridCol w:w="1986"/>
        <w:gridCol w:w="2066"/>
        <w:gridCol w:w="1876"/>
      </w:tblGrid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5" w:type="dxa"/>
            <w:tcBorders>
              <w:tl2br w:val="single" w:sz="4" w:space="0" w:color="auto"/>
            </w:tcBorders>
          </w:tcPr>
          <w:p w:rsidR="00253541" w:rsidRPr="00253541" w:rsidRDefault="00253541" w:rsidP="002535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253541" w:rsidRPr="00253541" w:rsidRDefault="00253541" w:rsidP="0025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Manage</w:t>
            </w:r>
            <w:proofErr w:type="spell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Engine</w:t>
            </w:r>
            <w:proofErr w:type="spell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desk+</w:t>
            </w:r>
            <w:proofErr w:type="spellEnd"/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BMC REMEDY AR </w:t>
            </w:r>
            <w:proofErr w:type="spell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ITM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Тип сервер-клиент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Страница авторизации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Понятный вывод списка заявок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Возможность быстрого создания отчёта по отделам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Быстрая загрузка страниц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Просмотр графиков эффективности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Удобство интерфейса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Легкость освоения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Раздел для занесения документов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Бесплатная лицензия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Возможность правки заявок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</w:t>
            </w:r>
            <w:r w:rsidRPr="00253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Active Directory 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53541" w:rsidRPr="00253541" w:rsidTr="000027E9">
        <w:trPr>
          <w:jc w:val="center"/>
        </w:trPr>
        <w:tc>
          <w:tcPr>
            <w:tcW w:w="988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253541" w:rsidRPr="00253541" w:rsidRDefault="00253541" w:rsidP="0025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Общее количество плюсов</w:t>
            </w:r>
          </w:p>
        </w:tc>
        <w:tc>
          <w:tcPr>
            <w:tcW w:w="198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253541" w:rsidRPr="00253541" w:rsidRDefault="00253541" w:rsidP="00253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Некоторые функции, указанные в таблице, оценивались с помощью опросов операторов и работников службы технической поддержки.</w:t>
      </w:r>
    </w:p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Далее подробно расписан список функций из таблицы и объяснены причины, почему предпочтение было отдано той или иной системе: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1.)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Тип клиент - сервер – данной функцией обладала каждая из трех систем, он позволяла избавиться от установки лишнего ПО на ПК оператора и технических специалистов позволяя наладить работу достаточно оперативно;</w:t>
      </w:r>
      <w:proofErr w:type="gramEnd"/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2.) Страница авторизации – страница с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которой оператор мог авторизоваться в системе и начать свою работу. Этим свойством обладали так же все три системы;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3.) Понятный вывод списка заявок – в списке заявок оператор видит все инциденты, созданные в системе, для этого он должен сразу находить нужную кнопку для вывода списка – данной особенностью обладали лишь две из трёх систем. В BMC REMEDY AR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нужно было выполнить очень длинную последовательность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нажатий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что бы добраться до списка инцидентов;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4.) Возможность быстрого создания отчетов по отделам – функция с помощью, которой оператор мог бы сделать выгрузку очереди заявок по отделам, например -  начальнику отдела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что бы он знал насколько эффективно работают его сотрудники. Такой возможностью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 xml:space="preserve">обладала только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 xml:space="preserve"> в остальных же приходилось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делать запрос администратору и ждать несколько часов, а то и дней;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5.) Быстрая загрузка страниц – данный параметр оценивался сугубо по восприятию оператора системы.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 xml:space="preserve">У двух систем он был приблизительно одинаков, но у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BMC</w:t>
      </w:r>
      <w:r w:rsidRPr="00253541">
        <w:rPr>
          <w:rFonts w:ascii="Times New Roman" w:hAnsi="Times New Roman" w:cs="Times New Roman"/>
          <w:sz w:val="28"/>
          <w:szCs w:val="28"/>
        </w:rPr>
        <w:t xml:space="preserve"> он мог составлять несколько минут – что не приемлемо для работы технической поддержки;</w:t>
      </w:r>
      <w:proofErr w:type="gramEnd"/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6.) Просмотр графиков эффективности – позволяет просматривать графики выполненных заявок по отделам или специалистам.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 xml:space="preserve">Таким свойством обладает только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>, у двух других такой функционал отсутствовал;</w:t>
      </w:r>
      <w:proofErr w:type="gramEnd"/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7.) Удобство интерфейса – это параметр который определят насколько быстро и не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запутавшись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оператор или работник сможет завести, отредактировать или закрыть заявку в системе;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8.) Легкость освоения – показывает насколько быстро и легко новый сотрудник сможет освоить работу по выполнению и занесению заявок. В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приходилось писать инструкцию для новых сотрудников с изображения и пояснениями, в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253541">
        <w:rPr>
          <w:rFonts w:ascii="Times New Roman" w:hAnsi="Times New Roman" w:cs="Times New Roman"/>
          <w:sz w:val="28"/>
          <w:szCs w:val="28"/>
        </w:rPr>
        <w:t xml:space="preserve"> приходилось организовывать семинары и конференции привлекая работников сторонней организации для их проведения, а в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 xml:space="preserve"> достаточно показать сотруднику две кнопки и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куда необходимо вписывать текст;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9.) Раздел для занесения документов –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в котором содержались бы корпоративные документы и письма на организацию поставки оборудования и материалов для технической поддержки. Этой функцией обладала лишь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>, остальные системы не располагали данным функционалом;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10.) Бесплатная лицензия – за каждое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проприетарное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как правило нудно платить и достаточно значительные суммы,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 xml:space="preserve"> же – внутренняя разработка службы и не требует оплаты.</w:t>
      </w:r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11.) Возможность правки заявок – оператор может допустить ошибку при заполнении и при необходимости исправить информацию в заявке.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 xml:space="preserve">В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BMC</w:t>
      </w:r>
      <w:r w:rsidRPr="00253541">
        <w:rPr>
          <w:rFonts w:ascii="Times New Roman" w:hAnsi="Times New Roman" w:cs="Times New Roman"/>
          <w:sz w:val="28"/>
          <w:szCs w:val="28"/>
        </w:rPr>
        <w:t xml:space="preserve"> не было такой возможности и заявку приходилось дополнять комментариями, в остальных системах заявку можно было отредактировать;</w:t>
      </w:r>
      <w:proofErr w:type="gramEnd"/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12.)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Комментарии – в каждой заявке оператор может оставить комментарий, отредактировать его, прикрепить фото или файл;</w:t>
      </w:r>
      <w:proofErr w:type="gramEnd"/>
    </w:p>
    <w:p w:rsidR="00253541" w:rsidRPr="00253541" w:rsidRDefault="00253541" w:rsidP="0025354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13.) Подключение к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253541">
        <w:rPr>
          <w:rFonts w:ascii="Times New Roman" w:hAnsi="Times New Roman" w:cs="Times New Roman"/>
          <w:sz w:val="28"/>
          <w:szCs w:val="28"/>
        </w:rPr>
        <w:t xml:space="preserve"> – возможность с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которой систему можно подключить к базе данных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Directory</w:t>
      </w:r>
      <w:r w:rsidRPr="00253541">
        <w:rPr>
          <w:rFonts w:ascii="Times New Roman" w:hAnsi="Times New Roman" w:cs="Times New Roman"/>
          <w:sz w:val="28"/>
          <w:szCs w:val="28"/>
        </w:rPr>
        <w:t xml:space="preserve"> и выполнять поиск пользователей для занесения их данных в заявку.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BMC</w:t>
      </w:r>
      <w:r w:rsidRPr="00253541">
        <w:rPr>
          <w:rFonts w:ascii="Times New Roman" w:hAnsi="Times New Roman" w:cs="Times New Roman"/>
          <w:sz w:val="28"/>
          <w:szCs w:val="28"/>
        </w:rPr>
        <w:t xml:space="preserve"> не располагала такой возможностью, поскольку находилась на удаленных серверах сторонней организации. Остальные системы без проблем подключались к базе.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253541">
        <w:rPr>
          <w:rFonts w:ascii="Times New Roman" w:hAnsi="Times New Roman" w:cs="Times New Roman"/>
          <w:sz w:val="28"/>
          <w:szCs w:val="28"/>
        </w:rPr>
        <w:t xml:space="preserve"> на предприятии в данный момент является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>. По оценкам операторов и специалистов она является наиболее удобной и функциональной в плане работы и отзывчивости.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SLA </w:t>
      </w:r>
      <w:r w:rsidRPr="00253541">
        <w:rPr>
          <w:rFonts w:ascii="Times New Roman" w:hAnsi="Times New Roman" w:cs="Times New Roman"/>
          <w:b/>
          <w:sz w:val="28"/>
          <w:szCs w:val="28"/>
        </w:rPr>
        <w:t>к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Manage Engine Service desk+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У версии соглашения об уровне оказания качества услуг было несколько участников таких как: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Пользователь – человек оставляющий заявку на обслуживание.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Оператор Сервис Деск – работник, принимающий заявки от пользователей и распределяющий их по отделам.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который непосредственно занимается заявкой и ее закрытием.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Делопроизводитель – регистрирует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бумажные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обрящения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>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Так же были приоритеты, по которым требовалось выполнять и назначать заявку (Таблица 1.2).</w:t>
      </w:r>
    </w:p>
    <w:p w:rsidR="00253541" w:rsidRPr="00253541" w:rsidRDefault="00253541" w:rsidP="0025354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Таблица 1.2</w:t>
      </w:r>
    </w:p>
    <w:p w:rsidR="00253541" w:rsidRPr="00253541" w:rsidRDefault="00253541" w:rsidP="0025354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Таблица приоритетов</w:t>
      </w:r>
    </w:p>
    <w:tbl>
      <w:tblPr>
        <w:tblStyle w:val="2"/>
        <w:tblW w:w="0" w:type="auto"/>
        <w:tblLook w:val="04A0"/>
      </w:tblPr>
      <w:tblGrid>
        <w:gridCol w:w="1745"/>
        <w:gridCol w:w="3726"/>
        <w:gridCol w:w="4100"/>
      </w:tblGrid>
      <w:tr w:rsidR="00253541" w:rsidRPr="00253541" w:rsidTr="000027E9">
        <w:trPr>
          <w:trHeight w:val="216"/>
        </w:trPr>
        <w:tc>
          <w:tcPr>
            <w:tcW w:w="0" w:type="auto"/>
            <w:vMerge w:val="restart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сроков назначения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сроков реакции и решения</w:t>
            </w:r>
          </w:p>
        </w:tc>
      </w:tr>
      <w:tr w:rsidR="00253541" w:rsidRPr="00253541" w:rsidTr="000027E9">
        <w:trPr>
          <w:trHeight w:val="437"/>
        </w:trPr>
        <w:tc>
          <w:tcPr>
            <w:tcW w:w="0" w:type="auto"/>
            <w:vMerge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время назначения, часы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время реакции, часы</w:t>
            </w:r>
          </w:p>
        </w:tc>
      </w:tr>
      <w:tr w:rsidR="00253541" w:rsidRPr="00253541" w:rsidTr="000027E9">
        <w:trPr>
          <w:trHeight w:val="415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Критичный</w:t>
            </w: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(красный)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53541" w:rsidRPr="00253541" w:rsidTr="000027E9">
        <w:trPr>
          <w:trHeight w:val="423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(оранжевый)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541" w:rsidRPr="00253541" w:rsidTr="000027E9">
        <w:trPr>
          <w:trHeight w:val="193"/>
        </w:trPr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(желтый)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3541" w:rsidRPr="00253541" w:rsidTr="000027E9">
        <w:trPr>
          <w:trHeight w:val="700"/>
        </w:trPr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(серый)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SLA </w:t>
      </w:r>
      <w:r w:rsidRPr="00253541">
        <w:rPr>
          <w:rFonts w:ascii="Times New Roman" w:hAnsi="Times New Roman" w:cs="Times New Roman"/>
          <w:b/>
          <w:sz w:val="28"/>
          <w:szCs w:val="28"/>
        </w:rPr>
        <w:t>к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BMC REMEDY AR System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253541">
        <w:rPr>
          <w:rFonts w:ascii="Times New Roman" w:hAnsi="Times New Roman" w:cs="Times New Roman"/>
          <w:sz w:val="28"/>
          <w:szCs w:val="28"/>
        </w:rPr>
        <w:t xml:space="preserve"> было множество ролей и посредников (Таблица 1.3). Это соглашение разрабатывалось сторонней организацией, специализирующейся на таких работах:</w:t>
      </w:r>
    </w:p>
    <w:p w:rsidR="00253541" w:rsidRPr="00253541" w:rsidRDefault="00253541" w:rsidP="0025354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Таблица 1.3</w:t>
      </w:r>
    </w:p>
    <w:p w:rsidR="00253541" w:rsidRPr="00253541" w:rsidRDefault="00253541" w:rsidP="0025354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Роли и функции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7620"/>
      </w:tblGrid>
      <w:tr w:rsidR="00253541" w:rsidRPr="00253541" w:rsidTr="000027E9">
        <w:trPr>
          <w:tblHeader/>
        </w:trPr>
        <w:tc>
          <w:tcPr>
            <w:tcW w:w="1894" w:type="dxa"/>
            <w:vAlign w:val="center"/>
          </w:tcPr>
          <w:p w:rsidR="00253541" w:rsidRPr="00253541" w:rsidRDefault="00253541" w:rsidP="002535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  <w:p w:rsidR="00253541" w:rsidRPr="00253541" w:rsidRDefault="00253541" w:rsidP="002535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(Групповая роль)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Функции и ответственность</w:t>
            </w:r>
          </w:p>
        </w:tc>
      </w:tr>
      <w:tr w:rsidR="00253541" w:rsidRPr="00253541" w:rsidTr="000027E9">
        <w:trPr>
          <w:tblHeader/>
        </w:trPr>
        <w:tc>
          <w:tcPr>
            <w:tcW w:w="1894" w:type="dxa"/>
          </w:tcPr>
          <w:p w:rsidR="00253541" w:rsidRPr="00253541" w:rsidRDefault="00253541" w:rsidP="0025354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Сообщает: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контактную информацию (табельный номер, номер удостоверения, телефон для связи, адрес помещения и номер кабинет и т.д.);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что, когда произошло, в какой </w:t>
            </w:r>
            <w:proofErr w:type="gram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proofErr w:type="gram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/с каким оборудованием;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другую информацию, значимую для решения заявки;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продуктовую и операционную категорию при подаче заявки через портал;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информацию об отмене заявки, в случае потери актуальности и т.д.</w:t>
            </w:r>
          </w:p>
          <w:p w:rsidR="00253541" w:rsidRPr="00253541" w:rsidRDefault="00253541" w:rsidP="0025354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41" w:rsidRPr="00253541" w:rsidRDefault="00253541" w:rsidP="0025354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Отвечает за: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предоставляемой информации.</w:t>
            </w:r>
          </w:p>
          <w:p w:rsidR="00253541" w:rsidRPr="00253541" w:rsidRDefault="00253541" w:rsidP="0025354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41" w:rsidRPr="00253541" w:rsidTr="000027E9">
        <w:trPr>
          <w:tblHeader/>
        </w:trPr>
        <w:tc>
          <w:tcPr>
            <w:tcW w:w="1894" w:type="dxa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Супервизор Сервис Деск  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следит за соблюдением Процесса регистрации и обработки заявок Операторами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обучает Операторов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оказывает помощь Операторам Сервис Де</w:t>
            </w:r>
            <w:proofErr w:type="gram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ск в сл</w:t>
            </w:r>
            <w:proofErr w:type="gram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ожных случаях;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регистрирует свои действия в системе ИТСМ;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управляет загрузкой Операторов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формирует отчетность по работе Сервис Деск.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Отвечает за: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осуществление непосредственного контроля работы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качество работы и доступность Операторов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качественную и своевременную регистрацию заявок;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правильную регистрацию действий персонала в системе ИТСМ, задействованного в Процессе.</w:t>
            </w:r>
          </w:p>
        </w:tc>
      </w:tr>
    </w:tbl>
    <w:p w:rsidR="00253541" w:rsidRPr="00253541" w:rsidRDefault="00253541" w:rsidP="0025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7620"/>
      </w:tblGrid>
      <w:tr w:rsidR="00253541" w:rsidRPr="00253541" w:rsidTr="000027E9">
        <w:trPr>
          <w:tblHeader/>
        </w:trPr>
        <w:tc>
          <w:tcPr>
            <w:tcW w:w="1894" w:type="dxa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Менеджер процесса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решение спорных вопросов взаимодействия между Исполнителями и Операторами Сервис Деска;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формирует управляющие документы по Процессу;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контролирует и работает над повышением эффективности Процесса;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формирует требования для разработки и получения отчетности;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является согласующим лицом в Процессе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выборочный контроль заявок в режиме ожидания и разбор при нарушении процесса с участниками процесса и руководителями: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Отвечает за: 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качество работы Сервис Деск в целом как услуги;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актуальность всей процессной и отчетной документации по работе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достоверность предоставляемой информации.</w:t>
            </w:r>
          </w:p>
        </w:tc>
      </w:tr>
      <w:tr w:rsidR="00253541" w:rsidRPr="00253541" w:rsidTr="000027E9">
        <w:trPr>
          <w:tblHeader/>
        </w:trPr>
        <w:tc>
          <w:tcPr>
            <w:tcW w:w="1894" w:type="dxa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просматривает очередь заявок, назначенных на Группу Исполнителей, в которую он входит, и назначает на себя заявки, не назначенные на других Исполнителей его группы в соответствии с правилами назначения внутри данной Группы;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просматривает очередь заявок, назначенных на него, контролирует свои заявки, находящиеся в статусе ожидания;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осуществляет диагностику, решение заявок;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регистрирует свои действия в системе ИТСМ;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вежливо взаимодействует с Пользователем в ходе выполнения работ по заявке;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сообщает актуальный статус заявки по запросу Операторов Сервис Деск;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оповещает Операторов Сервис Деск при неверной маршрутизации заявки;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запрашивает дополнительные ресурсы или инициирует создание связанных заявок, необходимых для разрешения своей заявки.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Отвечает за: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своевременное назначение на себя заявок своей группы, не назначенных на других Исполнителей этой группы, в соответствии с правилами назначения внутри данной Группы;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полное и качественное решение назначенной на Исполнителя заявки в отведенные нормативные сроки;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корректное отражение проведенных действий в заявке;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Руководителя группы и диспетчера о нестандартных ситуациях;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своевременное изменение статуса заявки.</w:t>
            </w:r>
          </w:p>
        </w:tc>
      </w:tr>
      <w:tr w:rsidR="00253541" w:rsidRPr="00253541" w:rsidTr="000027E9">
        <w:trPr>
          <w:trHeight w:val="2271"/>
          <w:tblHeader/>
        </w:trPr>
        <w:tc>
          <w:tcPr>
            <w:tcW w:w="1894" w:type="dxa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Делопроизводитель ИВК СИТ</w:t>
            </w:r>
          </w:p>
        </w:tc>
        <w:tc>
          <w:tcPr>
            <w:tcW w:w="7620" w:type="dxa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сканирует обращения, поступившие в виде бумажных документов, направляет их диспетчерам для дальнейшей регистрации и обработки;</w:t>
            </w: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Отвечает за: 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диспетчерам сканов бумажных обращений.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253541" w:rsidRPr="00253541" w:rsidTr="000027E9">
        <w:trPr>
          <w:trHeight w:val="5025"/>
          <w:tblHeader/>
        </w:trPr>
        <w:tc>
          <w:tcPr>
            <w:tcW w:w="1894" w:type="dxa"/>
            <w:shd w:val="clear" w:color="auto" w:fill="auto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(координатор) 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просматривает очередь сообщений по заявкам, поступившим в виде бумажных документов, регистрирует такие обращения в Системе, назначает на Группы Исполнителей;</w:t>
            </w:r>
          </w:p>
          <w:p w:rsidR="00253541" w:rsidRPr="00253541" w:rsidRDefault="00253541" w:rsidP="002535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просматривает консоль заявок в Системе ИТСМ, назначенных на закрепленные за Диспетчером Группы Исполнителей, изменяет маршрут заявки в случае ошибочной маршрутизации;</w:t>
            </w:r>
          </w:p>
          <w:p w:rsidR="00253541" w:rsidRPr="00253541" w:rsidRDefault="00253541" w:rsidP="002535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назначает заявки на конкретных Исполнителей в соответствии с правилами, установленными для Групп Исполнителей для закрепленных за Диспетчером Групп Исполнителей;</w:t>
            </w:r>
            <w:r w:rsidRPr="00253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53541" w:rsidRPr="00253541" w:rsidRDefault="00253541" w:rsidP="002535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изменяет статус заявок при необходимости;</w:t>
            </w:r>
          </w:p>
          <w:p w:rsidR="00253541" w:rsidRPr="00253541" w:rsidRDefault="00253541" w:rsidP="002535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взаимодействует с участниками в ходе выполнения процесса. 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Отвечает за: 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своевременную и корректную регистрацию и маршрутизацию на Группы Исполнителей заявок, поступивших в виде бумажных документов;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точное распределение заявок </w:t>
            </w:r>
            <w:proofErr w:type="gramStart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по Исполнителям по закрепленным за Диспетчером Группам Исполнителей в соответствии с правилами</w:t>
            </w:r>
            <w:proofErr w:type="gramEnd"/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 работы этих Групп;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>верное отражение своих действий в системе ИТСМ.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41" w:rsidRPr="00253541" w:rsidTr="000027E9">
        <w:trPr>
          <w:trHeight w:val="5025"/>
          <w:tblHeader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Группы Контроля Качества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Функции: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разбирает жалобы Пользователей по работе Службы информационных технологий и Сервис Деска;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взаимодействует с Пользователями в процессе разбора жалоб и выборочного контроля заявок;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контролирует и работает над повышением эффективности Процесса;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 w:rsidDel="00EF2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непосредственно </w:t>
            </w: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 оценку качества работы Операторов Сервис Деск за счет выборочного контроля заявок и записей телефонных разговоров;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 w:rsidDel="00A37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участвует </w:t>
            </w: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в формировании и контролирует подготовку отчетности.</w:t>
            </w: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53541" w:rsidRPr="00253541" w:rsidRDefault="00253541" w:rsidP="00253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Отвечает за: 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решений на своем уровне в ходе Эскалации, подключает ресурсы в зоне своей ответственности;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достоверность предоставляемой информации. </w:t>
            </w:r>
          </w:p>
          <w:p w:rsidR="00253541" w:rsidRPr="00253541" w:rsidRDefault="00253541" w:rsidP="00253541">
            <w:pPr>
              <w:numPr>
                <w:ilvl w:val="0"/>
                <w:numId w:val="3"/>
              </w:numPr>
              <w:spacing w:after="4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удовлетворенность Пользователей </w:t>
            </w:r>
            <w:proofErr w:type="gramStart"/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>ИТ</w:t>
            </w:r>
            <w:proofErr w:type="gramEnd"/>
            <w:r w:rsidRPr="00253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в целом.</w:t>
            </w:r>
          </w:p>
        </w:tc>
      </w:tr>
    </w:tbl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Так же были и сроки по выполнению (Таблица 1.3).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Таблица 1.3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Сроки выполнения</w:t>
      </w:r>
    </w:p>
    <w:tbl>
      <w:tblPr>
        <w:tblStyle w:val="2"/>
        <w:tblW w:w="0" w:type="auto"/>
        <w:tblLook w:val="04A0"/>
      </w:tblPr>
      <w:tblGrid>
        <w:gridCol w:w="1809"/>
        <w:gridCol w:w="3402"/>
        <w:gridCol w:w="3345"/>
      </w:tblGrid>
      <w:tr w:rsidR="00253541" w:rsidRPr="00253541" w:rsidTr="000027E9">
        <w:trPr>
          <w:trHeight w:val="216"/>
        </w:trPr>
        <w:tc>
          <w:tcPr>
            <w:tcW w:w="1809" w:type="dxa"/>
            <w:vMerge w:val="restart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</w:t>
            </w:r>
          </w:p>
        </w:tc>
        <w:tc>
          <w:tcPr>
            <w:tcW w:w="3402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сроков назначения</w:t>
            </w:r>
          </w:p>
        </w:tc>
        <w:tc>
          <w:tcPr>
            <w:tcW w:w="3345" w:type="dxa"/>
            <w:vAlign w:val="center"/>
            <w:hideMark/>
          </w:tcPr>
          <w:p w:rsidR="00253541" w:rsidRPr="00253541" w:rsidRDefault="00253541" w:rsidP="0025354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сроков реакции и решения</w:t>
            </w:r>
          </w:p>
        </w:tc>
      </w:tr>
      <w:tr w:rsidR="00253541" w:rsidRPr="00253541" w:rsidTr="000027E9">
        <w:trPr>
          <w:trHeight w:val="437"/>
        </w:trPr>
        <w:tc>
          <w:tcPr>
            <w:tcW w:w="1809" w:type="dxa"/>
            <w:vMerge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время назначения</w:t>
            </w:r>
          </w:p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часы</w:t>
            </w:r>
          </w:p>
        </w:tc>
        <w:tc>
          <w:tcPr>
            <w:tcW w:w="3345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время реакции,</w:t>
            </w:r>
          </w:p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часы</w:t>
            </w:r>
          </w:p>
        </w:tc>
      </w:tr>
      <w:tr w:rsidR="00253541" w:rsidRPr="00253541" w:rsidTr="000027E9">
        <w:trPr>
          <w:trHeight w:val="41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Критичный</w:t>
            </w:r>
          </w:p>
        </w:tc>
        <w:tc>
          <w:tcPr>
            <w:tcW w:w="3402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53541" w:rsidRPr="00253541" w:rsidTr="000027E9">
        <w:trPr>
          <w:trHeight w:val="42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541" w:rsidRPr="00253541" w:rsidTr="000027E9">
        <w:trPr>
          <w:trHeight w:val="193"/>
        </w:trPr>
        <w:tc>
          <w:tcPr>
            <w:tcW w:w="1809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402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345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3541" w:rsidRPr="00253541" w:rsidTr="000027E9">
        <w:trPr>
          <w:trHeight w:val="700"/>
        </w:trPr>
        <w:tc>
          <w:tcPr>
            <w:tcW w:w="1809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402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345" w:type="dxa"/>
            <w:vAlign w:val="center"/>
            <w:hideMark/>
          </w:tcPr>
          <w:p w:rsidR="00253541" w:rsidRPr="00253541" w:rsidRDefault="00253541" w:rsidP="00253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SLA </w:t>
      </w:r>
      <w:r w:rsidRPr="0025354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>ITM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В этом уровне соглашения были пересмотрены несколько правил, а именно: </w:t>
      </w:r>
    </w:p>
    <w:p w:rsidR="00253541" w:rsidRPr="00253541" w:rsidRDefault="00253541" w:rsidP="002535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Оператор должен распределить заявку в течени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5 минут с момента ее регистрирования, так у него приобретет задача выполнить заявку самому если он видит, что это в пределах его уровней навыка;</w:t>
      </w:r>
    </w:p>
    <w:p w:rsidR="00253541" w:rsidRPr="00253541" w:rsidRDefault="00253541" w:rsidP="002535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Время выполнения заявки специалистом сокращено до трёх дней;</w:t>
      </w:r>
    </w:p>
    <w:p w:rsidR="00253541" w:rsidRPr="00253541" w:rsidRDefault="00253541" w:rsidP="002535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Приоритетность заявки определятся оператором;</w:t>
      </w:r>
    </w:p>
    <w:p w:rsidR="00253541" w:rsidRPr="00253541" w:rsidRDefault="00253541" w:rsidP="002535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Срочные заявки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нарешающие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 работы всей службы или отдела выполняются незамедлительно.</w:t>
      </w:r>
    </w:p>
    <w:p w:rsidR="00253541" w:rsidRPr="00253541" w:rsidRDefault="00253541" w:rsidP="002535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Так же количество ролей и посредников было сокращено до трёх человек: пользователь, оператор, специалист.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 w:rsidRPr="00253541">
        <w:rPr>
          <w:rFonts w:ascii="Times New Roman" w:hAnsi="Times New Roman" w:cs="Times New Roman"/>
          <w:b/>
          <w:sz w:val="28"/>
          <w:szCs w:val="28"/>
          <w:lang w:val="en-US"/>
        </w:rPr>
        <w:t>SLA</w:t>
      </w:r>
      <w:r w:rsidRPr="00253541">
        <w:rPr>
          <w:rFonts w:ascii="Times New Roman" w:hAnsi="Times New Roman" w:cs="Times New Roman"/>
          <w:b/>
          <w:sz w:val="28"/>
          <w:szCs w:val="28"/>
        </w:rPr>
        <w:t xml:space="preserve"> по графикам эффективности выполнения заявок трёх систем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В сравнении будут использоваться графики из трёх систем регистрации заявок с данными за приблизительно полгода.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Первая система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2861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41" w:rsidRPr="00253541" w:rsidRDefault="00253541" w:rsidP="00253541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ab/>
      </w:r>
    </w:p>
    <w:p w:rsidR="00253541" w:rsidRPr="00253541" w:rsidRDefault="00253541" w:rsidP="00253541">
      <w:pPr>
        <w:tabs>
          <w:tab w:val="left" w:pos="131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Вторая система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295650"/>
            <wp:effectExtent l="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Третья система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329565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Из приведенных графиков видно, что синяя шкала закрытых и выполненных заявок в набольшей степени преобладает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красной в третьем графике системы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 xml:space="preserve"> (третья система).</w:t>
      </w:r>
    </w:p>
    <w:p w:rsidR="00253541" w:rsidRPr="00253541" w:rsidRDefault="00253541" w:rsidP="002535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Это значит, что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253541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253541">
        <w:rPr>
          <w:rFonts w:ascii="Times New Roman" w:hAnsi="Times New Roman" w:cs="Times New Roman"/>
          <w:sz w:val="28"/>
          <w:szCs w:val="28"/>
          <w:lang w:val="en-US"/>
        </w:rPr>
        <w:t>ITM</w:t>
      </w:r>
      <w:r w:rsidRPr="00253541">
        <w:rPr>
          <w:rFonts w:ascii="Times New Roman" w:hAnsi="Times New Roman" w:cs="Times New Roman"/>
          <w:sz w:val="28"/>
          <w:szCs w:val="28"/>
        </w:rPr>
        <w:t xml:space="preserve"> наиболее эффективно справляется со своей задачей, поскольку в нем отсутствует большое число посредников по сравнению, например, с системой BMS. За счет этого техническая поддержка работает наиболее слаженно и эффективно.</w:t>
      </w:r>
      <w:bookmarkStart w:id="0" w:name="_GoBack"/>
      <w:bookmarkEnd w:id="0"/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В любой компании соглашение об уровне услуг (далее SLA) играет очень важную роль. Без SLA служба технической поддержки не сможет вовремя обрабатывать заявки, решать срочные проблемы с неработоспособной техникой, заказывать сырьё для ее эксплуатации и т.д. SLA требуется индивидуально подбирать с учетом возможностей и потребностей каждого предприятия, для чего используются специализированные информационные системы, приобретаемые компанией у сторонних фирм либо создаваемые самостоятельно для оптимизации бизнес-процессов.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Были проанализированы измененные и оптимизированные SLA для систем регистрации заявок, проведено их сравнение для выбора наиболее эффективного.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>В результате проведенного анализа выяснилось, что SLA с минимальным количеством посредников позволяет наиболее эффективно работать без перегрузки службы технической поддержки.</w:t>
      </w:r>
    </w:p>
    <w:p w:rsidR="00253541" w:rsidRPr="00253541" w:rsidRDefault="00253541" w:rsidP="002535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4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53541" w:rsidRPr="00253541" w:rsidRDefault="00253541" w:rsidP="0025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«Введение в </w:t>
      </w:r>
      <w:proofErr w:type="gramStart"/>
      <w:r w:rsidRPr="00253541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Pr="00253541">
        <w:rPr>
          <w:rFonts w:ascii="Times New Roman" w:hAnsi="Times New Roman" w:cs="Times New Roman"/>
          <w:sz w:val="28"/>
          <w:szCs w:val="28"/>
        </w:rPr>
        <w:t xml:space="preserve"> ITSM» / Роб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Ингланд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; Пер. с англ. — М.: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Лайвбук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>, 2010. — 132 с. ISBN 978-5-904584-05-4</w:t>
      </w:r>
    </w:p>
    <w:p w:rsidR="00253541" w:rsidRPr="00253541" w:rsidRDefault="00253541" w:rsidP="0025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41">
        <w:rPr>
          <w:rFonts w:ascii="Times New Roman" w:hAnsi="Times New Roman" w:cs="Times New Roman"/>
          <w:sz w:val="28"/>
          <w:szCs w:val="28"/>
        </w:rPr>
        <w:t xml:space="preserve">«Овладевая ITIL» / Роб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Ингланд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 xml:space="preserve">; Пер. с англ. — М.: </w:t>
      </w: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Лайвбук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>, 2011. — 200 с. ISBN 978-5-904584-13-9</w:t>
      </w:r>
    </w:p>
    <w:p w:rsidR="00253541" w:rsidRPr="00253541" w:rsidRDefault="00253541" w:rsidP="0025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541">
        <w:rPr>
          <w:rFonts w:ascii="Times New Roman" w:hAnsi="Times New Roman" w:cs="Times New Roman"/>
          <w:sz w:val="28"/>
          <w:szCs w:val="28"/>
        </w:rPr>
        <w:t>ИТ-Сервис-менеджмент</w:t>
      </w:r>
      <w:proofErr w:type="spellEnd"/>
      <w:r w:rsidRPr="00253541">
        <w:rPr>
          <w:rFonts w:ascii="Times New Roman" w:hAnsi="Times New Roman" w:cs="Times New Roman"/>
          <w:sz w:val="28"/>
          <w:szCs w:val="28"/>
        </w:rPr>
        <w:t>. Введение. М. 2003 ISBN 90-77212-15-9</w:t>
      </w:r>
    </w:p>
    <w:p w:rsidR="00253541" w:rsidRPr="00253541" w:rsidRDefault="00253541" w:rsidP="00253541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541" w:rsidRPr="00253541" w:rsidRDefault="00253541" w:rsidP="002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3541" w:rsidRPr="00253541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41E"/>
    <w:multiLevelType w:val="hybridMultilevel"/>
    <w:tmpl w:val="5DE48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BA403C"/>
    <w:multiLevelType w:val="hybridMultilevel"/>
    <w:tmpl w:val="05CCC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9032B"/>
    <w:multiLevelType w:val="hybridMultilevel"/>
    <w:tmpl w:val="07DA6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350B49"/>
    <w:multiLevelType w:val="hybridMultilevel"/>
    <w:tmpl w:val="B838F03E"/>
    <w:lvl w:ilvl="0" w:tplc="0419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F2B77"/>
    <w:rsid w:val="00216318"/>
    <w:rsid w:val="00253541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97721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2344</Words>
  <Characters>13362</Characters>
  <Application>Microsoft Office Word</Application>
  <DocSecurity>0</DocSecurity>
  <Lines>111</Lines>
  <Paragraphs>31</Paragraphs>
  <ScaleCrop>false</ScaleCrop>
  <Company>MPEI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2018-07-16T10:55:00Z</dcterms:modified>
</cp:coreProperties>
</file>