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212">
        <w:rPr>
          <w:rFonts w:ascii="Times New Roman" w:hAnsi="Times New Roman" w:cs="Times New Roman"/>
          <w:b/>
          <w:sz w:val="28"/>
          <w:szCs w:val="28"/>
        </w:rPr>
        <w:t>BC/NW 2021№ 1 (37):</w:t>
      </w:r>
      <w:r w:rsidR="00273F62">
        <w:rPr>
          <w:rFonts w:ascii="Times New Roman" w:hAnsi="Times New Roman" w:cs="Times New Roman"/>
          <w:b/>
          <w:sz w:val="28"/>
          <w:szCs w:val="28"/>
        </w:rPr>
        <w:t>9.1</w:t>
      </w:r>
      <w:r w:rsidRPr="0026421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64212" w:rsidRDefault="00273F62" w:rsidP="00273F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F62">
        <w:rPr>
          <w:rFonts w:ascii="Times New Roman" w:hAnsi="Times New Roman" w:cs="Times New Roman"/>
          <w:b/>
          <w:sz w:val="28"/>
          <w:szCs w:val="28"/>
        </w:rPr>
        <w:t>РАЗРАБОТКА МОДЕЛИ СВЕРТОЧНОЙ НЕЙРОННОЙ СЕТИ ДЛЯ РАБОТЫ НА НЕРЕГУЛЯРНОМ НОСИТЕЛЕ</w:t>
      </w:r>
    </w:p>
    <w:p w:rsidR="00264212" w:rsidRDefault="00273F62" w:rsidP="00273F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F62">
        <w:rPr>
          <w:rFonts w:ascii="Times New Roman" w:hAnsi="Times New Roman" w:cs="Times New Roman"/>
          <w:b/>
          <w:sz w:val="28"/>
          <w:szCs w:val="28"/>
        </w:rPr>
        <w:t>Колесников И. Е., Вишняков С. В.</w:t>
      </w:r>
    </w:p>
    <w:p w:rsidR="00273F62" w:rsidRPr="00273F62" w:rsidRDefault="00273F62" w:rsidP="00273F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3F62">
        <w:rPr>
          <w:rFonts w:ascii="Times New Roman" w:hAnsi="Times New Roman" w:cs="Times New Roman"/>
          <w:sz w:val="28"/>
          <w:szCs w:val="28"/>
        </w:rPr>
        <w:t>Сверточные</w:t>
      </w:r>
      <w:proofErr w:type="spellEnd"/>
      <w:r w:rsidRPr="00273F62">
        <w:rPr>
          <w:rFonts w:ascii="Times New Roman" w:hAnsi="Times New Roman" w:cs="Times New Roman"/>
          <w:sz w:val="28"/>
          <w:szCs w:val="28"/>
        </w:rPr>
        <w:t xml:space="preserve"> нейронные сети являются эффективным инструментом для решения задач анализа графической информации [1]. Однако, классическая </w:t>
      </w:r>
      <w:proofErr w:type="spellStart"/>
      <w:r w:rsidRPr="00273F62">
        <w:rPr>
          <w:rFonts w:ascii="Times New Roman" w:hAnsi="Times New Roman" w:cs="Times New Roman"/>
          <w:sz w:val="28"/>
          <w:szCs w:val="28"/>
        </w:rPr>
        <w:t>сверточная</w:t>
      </w:r>
      <w:proofErr w:type="spellEnd"/>
      <w:r w:rsidRPr="00273F62">
        <w:rPr>
          <w:rFonts w:ascii="Times New Roman" w:hAnsi="Times New Roman" w:cs="Times New Roman"/>
          <w:sz w:val="28"/>
          <w:szCs w:val="28"/>
        </w:rPr>
        <w:t xml:space="preserve"> архитектура сети применима только для регулярного графического сигнала. Вместе с тем, на нерегулярных носителях сигнала возникают сходные задачи интеллектуальной обработки сигнала [2]. Существует ряд методов, упрощающих применение </w:t>
      </w:r>
      <w:proofErr w:type="spellStart"/>
      <w:r w:rsidRPr="00273F62">
        <w:rPr>
          <w:rFonts w:ascii="Times New Roman" w:hAnsi="Times New Roman" w:cs="Times New Roman"/>
          <w:sz w:val="28"/>
          <w:szCs w:val="28"/>
        </w:rPr>
        <w:t>сверточной</w:t>
      </w:r>
      <w:proofErr w:type="spellEnd"/>
      <w:r w:rsidRPr="00273F62">
        <w:rPr>
          <w:rFonts w:ascii="Times New Roman" w:hAnsi="Times New Roman" w:cs="Times New Roman"/>
          <w:sz w:val="28"/>
          <w:szCs w:val="28"/>
        </w:rPr>
        <w:t xml:space="preserve"> архитектуры для использования на  нерегулярных носителях, однако, данные методы жестко привязаны к специфичным входным признакам сети, и не позволяют использовать векторные и  геометрические характеристики сигнала в  качестве входных признаков. Тем не менее, был найден метод анализа сигнала на основе исключения ребер нерегулярной сетки [3], который лег в основу предлагаемой модели. В данном докладе представляется модель архитектуры </w:t>
      </w:r>
      <w:proofErr w:type="spellStart"/>
      <w:r w:rsidRPr="00273F62">
        <w:rPr>
          <w:rFonts w:ascii="Times New Roman" w:hAnsi="Times New Roman" w:cs="Times New Roman"/>
          <w:sz w:val="28"/>
          <w:szCs w:val="28"/>
        </w:rPr>
        <w:t>сверточной</w:t>
      </w:r>
      <w:proofErr w:type="spellEnd"/>
      <w:r w:rsidRPr="00273F62">
        <w:rPr>
          <w:rFonts w:ascii="Times New Roman" w:hAnsi="Times New Roman" w:cs="Times New Roman"/>
          <w:sz w:val="28"/>
          <w:szCs w:val="28"/>
        </w:rPr>
        <w:t xml:space="preserve"> нейронной сети, которая реализует базовые операции </w:t>
      </w:r>
      <w:proofErr w:type="spellStart"/>
      <w:r w:rsidRPr="00273F62">
        <w:rPr>
          <w:rFonts w:ascii="Times New Roman" w:hAnsi="Times New Roman" w:cs="Times New Roman"/>
          <w:sz w:val="28"/>
          <w:szCs w:val="28"/>
        </w:rPr>
        <w:t>сверточных</w:t>
      </w:r>
      <w:proofErr w:type="spellEnd"/>
      <w:r w:rsidRPr="00273F62">
        <w:rPr>
          <w:rFonts w:ascii="Times New Roman" w:hAnsi="Times New Roman" w:cs="Times New Roman"/>
          <w:sz w:val="28"/>
          <w:szCs w:val="28"/>
        </w:rPr>
        <w:t xml:space="preserve"> нейронных сетей (свертка, </w:t>
      </w:r>
      <w:proofErr w:type="spellStart"/>
      <w:r w:rsidRPr="00273F62">
        <w:rPr>
          <w:rFonts w:ascii="Times New Roman" w:hAnsi="Times New Roman" w:cs="Times New Roman"/>
          <w:sz w:val="28"/>
          <w:szCs w:val="28"/>
        </w:rPr>
        <w:t>подвыборка</w:t>
      </w:r>
      <w:proofErr w:type="spellEnd"/>
      <w:r w:rsidRPr="00273F62">
        <w:rPr>
          <w:rFonts w:ascii="Times New Roman" w:hAnsi="Times New Roman" w:cs="Times New Roman"/>
          <w:sz w:val="28"/>
          <w:szCs w:val="28"/>
        </w:rPr>
        <w:t xml:space="preserve"> и нормализация данных), основываясь на геометрических и векторных характеристиках симплексов сигнала. Согласованность и  равномерность перечисленных операций обеспечивается за счет выбора трех смежных симплексов для каждого рассматриваемого симплекса. По результатам программной реализации данного метода, будут проведены испытания модели на открытых </w:t>
      </w:r>
      <w:proofErr w:type="gramStart"/>
      <w:r w:rsidRPr="00273F62">
        <w:rPr>
          <w:rFonts w:ascii="Times New Roman" w:hAnsi="Times New Roman" w:cs="Times New Roman"/>
          <w:sz w:val="28"/>
          <w:szCs w:val="28"/>
        </w:rPr>
        <w:t>наборах</w:t>
      </w:r>
      <w:proofErr w:type="gramEnd"/>
      <w:r w:rsidRPr="00273F62">
        <w:rPr>
          <w:rFonts w:ascii="Times New Roman" w:hAnsi="Times New Roman" w:cs="Times New Roman"/>
          <w:sz w:val="28"/>
          <w:szCs w:val="28"/>
        </w:rPr>
        <w:t xml:space="preserve"> данных по классификации и сегментации изображений. </w:t>
      </w:r>
    </w:p>
    <w:p w:rsidR="00273F62" w:rsidRPr="00273F62" w:rsidRDefault="00273F62" w:rsidP="00273F6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73F62"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273F6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273F62" w:rsidRPr="00273F62" w:rsidRDefault="00273F62" w:rsidP="00273F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73F62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proofErr w:type="spellStart"/>
      <w:r w:rsidRPr="00273F62">
        <w:rPr>
          <w:rFonts w:ascii="Times New Roman" w:hAnsi="Times New Roman" w:cs="Times New Roman"/>
          <w:sz w:val="28"/>
          <w:szCs w:val="28"/>
          <w:lang w:val="en-US"/>
        </w:rPr>
        <w:t>LeCun</w:t>
      </w:r>
      <w:proofErr w:type="spellEnd"/>
      <w:r w:rsidRPr="00273F62">
        <w:rPr>
          <w:rFonts w:ascii="Times New Roman" w:hAnsi="Times New Roman" w:cs="Times New Roman"/>
          <w:sz w:val="28"/>
          <w:szCs w:val="28"/>
          <w:lang w:val="en-US"/>
        </w:rPr>
        <w:t xml:space="preserve"> Y., </w:t>
      </w:r>
      <w:proofErr w:type="spellStart"/>
      <w:r w:rsidRPr="00273F62">
        <w:rPr>
          <w:rFonts w:ascii="Times New Roman" w:hAnsi="Times New Roman" w:cs="Times New Roman"/>
          <w:sz w:val="28"/>
          <w:szCs w:val="28"/>
          <w:lang w:val="en-US"/>
        </w:rPr>
        <w:t>Boser</w:t>
      </w:r>
      <w:proofErr w:type="spellEnd"/>
      <w:r w:rsidRPr="00273F62">
        <w:rPr>
          <w:rFonts w:ascii="Times New Roman" w:hAnsi="Times New Roman" w:cs="Times New Roman"/>
          <w:sz w:val="28"/>
          <w:szCs w:val="28"/>
          <w:lang w:val="en-US"/>
        </w:rPr>
        <w:t xml:space="preserve"> B., </w:t>
      </w:r>
      <w:proofErr w:type="spellStart"/>
      <w:r w:rsidRPr="00273F62">
        <w:rPr>
          <w:rFonts w:ascii="Times New Roman" w:hAnsi="Times New Roman" w:cs="Times New Roman"/>
          <w:sz w:val="28"/>
          <w:szCs w:val="28"/>
          <w:lang w:val="en-US"/>
        </w:rPr>
        <w:t>Denker</w:t>
      </w:r>
      <w:proofErr w:type="spellEnd"/>
      <w:r w:rsidRPr="00273F62">
        <w:rPr>
          <w:rFonts w:ascii="Times New Roman" w:hAnsi="Times New Roman" w:cs="Times New Roman"/>
          <w:sz w:val="28"/>
          <w:szCs w:val="28"/>
          <w:lang w:val="en-US"/>
        </w:rPr>
        <w:t xml:space="preserve"> J. S., Henderson D., Howard R. E., W. Hubbard and L. D. </w:t>
      </w:r>
      <w:proofErr w:type="spellStart"/>
      <w:r w:rsidRPr="00273F62">
        <w:rPr>
          <w:rFonts w:ascii="Times New Roman" w:hAnsi="Times New Roman" w:cs="Times New Roman"/>
          <w:sz w:val="28"/>
          <w:szCs w:val="28"/>
          <w:lang w:val="en-US"/>
        </w:rPr>
        <w:t>Jackel</w:t>
      </w:r>
      <w:proofErr w:type="spellEnd"/>
      <w:r w:rsidRPr="00273F62">
        <w:rPr>
          <w:rFonts w:ascii="Times New Roman" w:hAnsi="Times New Roman" w:cs="Times New Roman"/>
          <w:sz w:val="28"/>
          <w:szCs w:val="28"/>
          <w:lang w:val="en-US"/>
        </w:rPr>
        <w:t xml:space="preserve"> Backpropagation Applied to Handwritten Zip Code Recognition, Neural Computation, 1989, vol. 1 (4), pp. 541–551 </w:t>
      </w:r>
    </w:p>
    <w:p w:rsidR="00273F62" w:rsidRPr="00273F62" w:rsidRDefault="00273F62" w:rsidP="00273F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73F62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273F62">
        <w:rPr>
          <w:rFonts w:ascii="Times New Roman" w:hAnsi="Times New Roman" w:cs="Times New Roman"/>
          <w:sz w:val="28"/>
          <w:szCs w:val="28"/>
          <w:lang w:val="en-US"/>
        </w:rPr>
        <w:t>Vishnyakov</w:t>
      </w:r>
      <w:proofErr w:type="spellEnd"/>
      <w:r w:rsidRPr="00273F62">
        <w:rPr>
          <w:rFonts w:ascii="Times New Roman" w:hAnsi="Times New Roman" w:cs="Times New Roman"/>
          <w:sz w:val="28"/>
          <w:szCs w:val="28"/>
          <w:lang w:val="en-US"/>
        </w:rPr>
        <w:t xml:space="preserve"> S., </w:t>
      </w:r>
      <w:proofErr w:type="spellStart"/>
      <w:r w:rsidRPr="00273F62">
        <w:rPr>
          <w:rFonts w:ascii="Times New Roman" w:hAnsi="Times New Roman" w:cs="Times New Roman"/>
          <w:sz w:val="28"/>
          <w:szCs w:val="28"/>
          <w:lang w:val="en-US"/>
        </w:rPr>
        <w:t>Pekhterev</w:t>
      </w:r>
      <w:proofErr w:type="spellEnd"/>
      <w:r w:rsidRPr="00273F62">
        <w:rPr>
          <w:rFonts w:ascii="Times New Roman" w:hAnsi="Times New Roman" w:cs="Times New Roman"/>
          <w:sz w:val="28"/>
          <w:szCs w:val="28"/>
          <w:lang w:val="en-US"/>
        </w:rPr>
        <w:t xml:space="preserve"> V., </w:t>
      </w:r>
      <w:proofErr w:type="spellStart"/>
      <w:r w:rsidRPr="00273F62">
        <w:rPr>
          <w:rFonts w:ascii="Times New Roman" w:hAnsi="Times New Roman" w:cs="Times New Roman"/>
          <w:sz w:val="28"/>
          <w:szCs w:val="28"/>
          <w:lang w:val="en-US"/>
        </w:rPr>
        <w:t>Sokolova</w:t>
      </w:r>
      <w:proofErr w:type="spellEnd"/>
      <w:r w:rsidRPr="00273F62">
        <w:rPr>
          <w:rFonts w:ascii="Times New Roman" w:hAnsi="Times New Roman" w:cs="Times New Roman"/>
          <w:sz w:val="28"/>
          <w:szCs w:val="28"/>
          <w:lang w:val="en-US"/>
        </w:rPr>
        <w:t xml:space="preserve"> E. A Novel Method of </w:t>
      </w:r>
      <w:proofErr w:type="gramStart"/>
      <w:r w:rsidRPr="00273F62">
        <w:rPr>
          <w:rFonts w:ascii="Times New Roman" w:hAnsi="Times New Roman" w:cs="Times New Roman"/>
          <w:sz w:val="28"/>
          <w:szCs w:val="28"/>
          <w:lang w:val="en-US"/>
        </w:rPr>
        <w:t>the  Image</w:t>
      </w:r>
      <w:proofErr w:type="gramEnd"/>
      <w:r w:rsidRPr="00273F62">
        <w:rPr>
          <w:rFonts w:ascii="Times New Roman" w:hAnsi="Times New Roman" w:cs="Times New Roman"/>
          <w:sz w:val="28"/>
          <w:szCs w:val="28"/>
          <w:lang w:val="en-US"/>
        </w:rPr>
        <w:t xml:space="preserve"> Processing on Irregular Triangular Meshes // Proc. SPIE 10615, Ninth International Conference on Graphic and Image Processing (ICGIP 2017). doi:10.1117/12.2302961. </w:t>
      </w:r>
    </w:p>
    <w:p w:rsidR="00273F62" w:rsidRDefault="00273F62" w:rsidP="00273F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73F62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273F62">
        <w:rPr>
          <w:rFonts w:ascii="Times New Roman" w:hAnsi="Times New Roman" w:cs="Times New Roman"/>
          <w:sz w:val="28"/>
          <w:szCs w:val="28"/>
          <w:lang w:val="en-US"/>
        </w:rPr>
        <w:t>Hanocka</w:t>
      </w:r>
      <w:proofErr w:type="spellEnd"/>
      <w:r w:rsidRPr="00273F62">
        <w:rPr>
          <w:rFonts w:ascii="Times New Roman" w:hAnsi="Times New Roman" w:cs="Times New Roman"/>
          <w:sz w:val="28"/>
          <w:szCs w:val="28"/>
          <w:lang w:val="en-US"/>
        </w:rPr>
        <w:t xml:space="preserve"> R., Hertz A., Fish N., </w:t>
      </w:r>
      <w:proofErr w:type="spellStart"/>
      <w:r w:rsidRPr="00273F62">
        <w:rPr>
          <w:rFonts w:ascii="Times New Roman" w:hAnsi="Times New Roman" w:cs="Times New Roman"/>
          <w:sz w:val="28"/>
          <w:szCs w:val="28"/>
          <w:lang w:val="en-US"/>
        </w:rPr>
        <w:t>Giryes</w:t>
      </w:r>
      <w:proofErr w:type="spellEnd"/>
      <w:r w:rsidRPr="00273F62">
        <w:rPr>
          <w:rFonts w:ascii="Times New Roman" w:hAnsi="Times New Roman" w:cs="Times New Roman"/>
          <w:sz w:val="28"/>
          <w:szCs w:val="28"/>
          <w:lang w:val="en-US"/>
        </w:rPr>
        <w:t xml:space="preserve"> R., Fleishman S., and Cohen-Or D. </w:t>
      </w:r>
      <w:proofErr w:type="spellStart"/>
      <w:r w:rsidRPr="00273F62">
        <w:rPr>
          <w:rFonts w:ascii="Times New Roman" w:hAnsi="Times New Roman" w:cs="Times New Roman"/>
          <w:sz w:val="28"/>
          <w:szCs w:val="28"/>
          <w:lang w:val="en-US"/>
        </w:rPr>
        <w:t>MeshCNN</w:t>
      </w:r>
      <w:proofErr w:type="spellEnd"/>
      <w:r w:rsidRPr="00273F62">
        <w:rPr>
          <w:rFonts w:ascii="Times New Roman" w:hAnsi="Times New Roman" w:cs="Times New Roman"/>
          <w:sz w:val="28"/>
          <w:szCs w:val="28"/>
          <w:lang w:val="en-US"/>
        </w:rPr>
        <w:t xml:space="preserve">: a network with an edge // ACM Transactions on Graphics (TOG). </w:t>
      </w:r>
      <w:proofErr w:type="gramStart"/>
      <w:r w:rsidRPr="00273F62">
        <w:rPr>
          <w:rFonts w:ascii="Times New Roman" w:hAnsi="Times New Roman" w:cs="Times New Roman"/>
          <w:sz w:val="28"/>
          <w:szCs w:val="28"/>
          <w:lang w:val="en-US"/>
        </w:rPr>
        <w:t xml:space="preserve">2019 </w:t>
      </w:r>
      <w:r w:rsidRPr="00273F62">
        <w:rPr>
          <w:rFonts w:ascii="Times New Roman" w:hAnsi="Times New Roman" w:cs="Times New Roman"/>
          <w:sz w:val="28"/>
          <w:szCs w:val="28"/>
        </w:rPr>
        <w:t>Т</w:t>
      </w:r>
      <w:r w:rsidRPr="00273F62">
        <w:rPr>
          <w:rFonts w:ascii="Times New Roman" w:hAnsi="Times New Roman" w:cs="Times New Roman"/>
          <w:sz w:val="28"/>
          <w:szCs w:val="28"/>
          <w:lang w:val="en-US"/>
        </w:rPr>
        <w:t>. 38 №.4 P. 1–12.</w:t>
      </w:r>
      <w:proofErr w:type="gramEnd"/>
    </w:p>
    <w:p w:rsidR="00D86455" w:rsidRDefault="00D86455" w:rsidP="00D8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6012DB1">
            <wp:extent cx="5943600" cy="445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6455" w:rsidRDefault="00D86455" w:rsidP="00D8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9EE98D">
            <wp:extent cx="5978769" cy="448407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769" cy="44840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6455" w:rsidRDefault="00D86455" w:rsidP="00D8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21B3313">
            <wp:extent cx="5961185" cy="4470889"/>
            <wp:effectExtent l="0" t="0" r="190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185" cy="44708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6455" w:rsidRDefault="00D86455" w:rsidP="00D8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DE7EA9">
            <wp:extent cx="5914292" cy="4435719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292" cy="44357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6455" w:rsidRDefault="00D86455" w:rsidP="00D8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5A6085A">
            <wp:extent cx="5943600" cy="4457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6455" w:rsidRDefault="00D86455" w:rsidP="00D8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353E70">
            <wp:extent cx="5986585" cy="4489939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585" cy="44899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6455" w:rsidRDefault="00D86455" w:rsidP="00D8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D6EFA8F">
            <wp:extent cx="5926015" cy="4444511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015" cy="44445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6455" w:rsidRDefault="00D86455" w:rsidP="00D8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FBC0CA">
            <wp:extent cx="5967046" cy="4475285"/>
            <wp:effectExtent l="0" t="0" r="0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046" cy="4475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6455" w:rsidRDefault="00D86455" w:rsidP="00D8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25BCDA3">
            <wp:extent cx="5931877" cy="4448908"/>
            <wp:effectExtent l="0" t="0" r="0" b="889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877" cy="44489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6455" w:rsidRDefault="00D86455" w:rsidP="00D8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883D7D">
            <wp:extent cx="6037385" cy="4528039"/>
            <wp:effectExtent l="0" t="0" r="1905" b="635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7385" cy="45280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6455" w:rsidRDefault="00D86455" w:rsidP="00D8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627151D">
            <wp:extent cx="5926015" cy="4444511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015" cy="44445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6455" w:rsidRDefault="00D86455" w:rsidP="00D8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B9802E">
            <wp:extent cx="5926015" cy="4444511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015" cy="44445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D86455" w:rsidRPr="00273F62" w:rsidRDefault="00D86455" w:rsidP="00D8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D86455" w:rsidRPr="00273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2"/>
    <w:rsid w:val="000F2B06"/>
    <w:rsid w:val="00264212"/>
    <w:rsid w:val="00273F62"/>
    <w:rsid w:val="004C4DE4"/>
    <w:rsid w:val="00680788"/>
    <w:rsid w:val="0070731A"/>
    <w:rsid w:val="00BE3277"/>
    <w:rsid w:val="00D86455"/>
    <w:rsid w:val="00F1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6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6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4</cp:revision>
  <dcterms:created xsi:type="dcterms:W3CDTF">2021-05-19T10:59:00Z</dcterms:created>
  <dcterms:modified xsi:type="dcterms:W3CDTF">2021-06-14T11:41:00Z</dcterms:modified>
</cp:coreProperties>
</file>