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FD02E" w14:textId="637F8785" w:rsidR="003C36BA" w:rsidRPr="003C36BA" w:rsidRDefault="003C36BA" w:rsidP="003C36BA">
      <w:pPr>
        <w:suppressAutoHyphens/>
        <w:overflowPunct w:val="0"/>
        <w:spacing w:after="240" w:line="240" w:lineRule="auto"/>
        <w:rPr>
          <w:rFonts w:eastAsia="Times New Roman"/>
          <w:b/>
          <w:kern w:val="2"/>
          <w:lang w:eastAsia="zh-CN" w:bidi="hi-IN"/>
        </w:rPr>
      </w:pPr>
      <w:r w:rsidRPr="003C36BA">
        <w:rPr>
          <w:rFonts w:eastAsia="Times New Roman"/>
          <w:b/>
          <w:kern w:val="2"/>
          <w:lang w:val="en-US" w:eastAsia="zh-CN" w:bidi="hi-IN"/>
        </w:rPr>
        <w:t>BC</w:t>
      </w:r>
      <w:r w:rsidRPr="003C36BA">
        <w:rPr>
          <w:rFonts w:eastAsia="Times New Roman"/>
          <w:b/>
          <w:kern w:val="2"/>
          <w:lang w:eastAsia="zh-CN" w:bidi="hi-IN"/>
        </w:rPr>
        <w:t>/</w:t>
      </w:r>
      <w:r w:rsidRPr="003C36BA">
        <w:rPr>
          <w:rFonts w:eastAsia="Times New Roman"/>
          <w:b/>
          <w:kern w:val="2"/>
          <w:lang w:val="en-US" w:eastAsia="zh-CN" w:bidi="hi-IN"/>
        </w:rPr>
        <w:t>NW</w:t>
      </w:r>
      <w:r w:rsidRPr="003C36BA">
        <w:rPr>
          <w:rFonts w:eastAsia="Times New Roman"/>
          <w:b/>
          <w:kern w:val="2"/>
          <w:lang w:eastAsia="zh-CN" w:bidi="hi-IN"/>
        </w:rPr>
        <w:t xml:space="preserve"> 2024 № 1 (41)</w:t>
      </w:r>
      <w:r>
        <w:rPr>
          <w:rFonts w:eastAsia="Times New Roman"/>
          <w:b/>
          <w:kern w:val="2"/>
          <w:lang w:eastAsia="zh-CN" w:bidi="hi-IN"/>
        </w:rPr>
        <w:t>:14.2</w:t>
      </w:r>
    </w:p>
    <w:p w14:paraId="1B590917" w14:textId="77777777" w:rsidR="003C36BA" w:rsidRDefault="003C36BA" w:rsidP="003C36BA">
      <w:pPr>
        <w:pStyle w:val="a3"/>
        <w:spacing w:before="0" w:beforeAutospacing="0" w:after="120" w:afterAutospacing="0" w:line="276" w:lineRule="auto"/>
        <w:rPr>
          <w:rStyle w:val="a4"/>
          <w:sz w:val="28"/>
          <w:szCs w:val="28"/>
        </w:rPr>
      </w:pPr>
    </w:p>
    <w:p w14:paraId="670F7F78" w14:textId="7E7CB090" w:rsidR="00AC2C2F" w:rsidRPr="003C36BA" w:rsidRDefault="00127897" w:rsidP="00D9482D">
      <w:pPr>
        <w:pStyle w:val="a3"/>
        <w:spacing w:before="0" w:beforeAutospacing="0" w:after="120" w:afterAutospacing="0" w:line="276" w:lineRule="auto"/>
        <w:jc w:val="center"/>
        <w:rPr>
          <w:rStyle w:val="a4"/>
          <w:sz w:val="28"/>
          <w:szCs w:val="28"/>
          <w:lang w:val="en-US"/>
        </w:rPr>
      </w:pPr>
      <w:r w:rsidRPr="00D9482D">
        <w:rPr>
          <w:rStyle w:val="a4"/>
          <w:sz w:val="28"/>
          <w:szCs w:val="28"/>
          <w:lang w:val="en-US"/>
        </w:rPr>
        <w:t>ENHANCING BIOMETRIC AUTHENTICATION THROUGH THE APPLICATION OF RELU AND MULTILAYER PERCEPTRONS IN MOUSE MOVEMENT AN</w:t>
      </w:r>
      <w:bookmarkStart w:id="0" w:name="_GoBack"/>
      <w:bookmarkEnd w:id="0"/>
      <w:r w:rsidRPr="00D9482D">
        <w:rPr>
          <w:rStyle w:val="a4"/>
          <w:sz w:val="28"/>
          <w:szCs w:val="28"/>
          <w:lang w:val="en-US"/>
        </w:rPr>
        <w:t>ALYSIS</w:t>
      </w:r>
    </w:p>
    <w:p w14:paraId="7BA509C1" w14:textId="3A0F1E7C" w:rsidR="00D9482D" w:rsidRPr="003C36BA" w:rsidRDefault="00D9482D" w:rsidP="00D9482D">
      <w:pPr>
        <w:pStyle w:val="a3"/>
        <w:spacing w:before="0" w:beforeAutospacing="0" w:after="120" w:afterAutospacing="0" w:line="276" w:lineRule="auto"/>
        <w:jc w:val="center"/>
        <w:rPr>
          <w:sz w:val="28"/>
          <w:szCs w:val="28"/>
          <w:lang w:val="en-US"/>
        </w:rPr>
      </w:pPr>
      <w:proofErr w:type="spellStart"/>
      <w:r w:rsidRPr="00D9482D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Уймин</w:t>
      </w:r>
      <w:proofErr w:type="spellEnd"/>
      <w:r w:rsidRPr="00D9482D">
        <w:rPr>
          <w:rFonts w:ascii="Liberation Serif" w:hAnsi="Liberation Serif" w:cs="Lohit Devanagari"/>
          <w:kern w:val="2"/>
          <w:lang w:val="en-US" w:eastAsia="zh-CN" w:bidi="hi-IN"/>
        </w:rPr>
        <w:t xml:space="preserve"> </w:t>
      </w:r>
      <w:r w:rsidRPr="00D9482D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А</w:t>
      </w:r>
      <w:r w:rsidRPr="00D9482D">
        <w:rPr>
          <w:rFonts w:ascii="Liberation Serif" w:hAnsi="Liberation Serif" w:cs="Lohit Devanagari"/>
          <w:kern w:val="2"/>
          <w:sz w:val="28"/>
          <w:szCs w:val="28"/>
          <w:lang w:val="en-US" w:eastAsia="zh-CN" w:bidi="hi-IN"/>
        </w:rPr>
        <w:t>.</w:t>
      </w:r>
      <w:r w:rsidRPr="00D9482D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Г</w:t>
      </w:r>
      <w:r w:rsidRPr="00D9482D">
        <w:rPr>
          <w:rFonts w:ascii="Liberation Serif" w:hAnsi="Liberation Serif" w:cs="Lohit Devanagari"/>
          <w:kern w:val="2"/>
          <w:sz w:val="28"/>
          <w:szCs w:val="28"/>
          <w:lang w:val="en-US" w:eastAsia="zh-CN" w:bidi="hi-IN"/>
        </w:rPr>
        <w:t xml:space="preserve">., </w:t>
      </w:r>
      <w:r w:rsidRPr="00D9482D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Белоусов</w:t>
      </w:r>
      <w:r w:rsidRPr="00D9482D">
        <w:rPr>
          <w:rFonts w:ascii="Liberation Serif" w:hAnsi="Liberation Serif" w:cs="Lohit Devanagari"/>
          <w:kern w:val="2"/>
          <w:sz w:val="28"/>
          <w:szCs w:val="28"/>
          <w:lang w:val="en-US" w:eastAsia="zh-CN" w:bidi="hi-IN"/>
        </w:rPr>
        <w:t xml:space="preserve"> </w:t>
      </w:r>
      <w:r w:rsidRPr="00D9482D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А</w:t>
      </w:r>
    </w:p>
    <w:p w14:paraId="2B93AA2C" w14:textId="461EC34F" w:rsidR="00AC2C2F" w:rsidRPr="00D9482D" w:rsidRDefault="00AC2C2F" w:rsidP="00D9482D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9482D">
        <w:rPr>
          <w:sz w:val="28"/>
          <w:szCs w:val="28"/>
          <w:lang w:val="en-US"/>
        </w:rPr>
        <w:t>This paper presents the findings of a pioneering study focused on the development of a biometric authentication algorithm leveraging the dynamics of mouse movements. The core methodology integrates Rectified Linear Units (</w:t>
      </w:r>
      <w:proofErr w:type="spellStart"/>
      <w:r w:rsidRPr="00D9482D">
        <w:rPr>
          <w:sz w:val="28"/>
          <w:szCs w:val="28"/>
          <w:lang w:val="en-US"/>
        </w:rPr>
        <w:t>ReLU</w:t>
      </w:r>
      <w:proofErr w:type="spellEnd"/>
      <w:r w:rsidRPr="00D9482D">
        <w:rPr>
          <w:sz w:val="28"/>
          <w:szCs w:val="28"/>
          <w:lang w:val="en-US"/>
        </w:rPr>
        <w:t xml:space="preserve">) and multilayer </w:t>
      </w:r>
      <w:proofErr w:type="spellStart"/>
      <w:r w:rsidRPr="00D9482D">
        <w:rPr>
          <w:sz w:val="28"/>
          <w:szCs w:val="28"/>
          <w:lang w:val="en-US"/>
        </w:rPr>
        <w:t>perceptrons</w:t>
      </w:r>
      <w:proofErr w:type="spellEnd"/>
      <w:r w:rsidRPr="00D9482D">
        <w:rPr>
          <w:sz w:val="28"/>
          <w:szCs w:val="28"/>
          <w:lang w:val="en-US"/>
        </w:rPr>
        <w:t>, components of neural network architecture, to analyze and interpret the intricacies of mouse motion</w:t>
      </w:r>
      <w:r w:rsidR="00076075" w:rsidRPr="00D9482D">
        <w:rPr>
          <w:sz w:val="28"/>
          <w:szCs w:val="28"/>
          <w:lang w:val="en-US"/>
        </w:rPr>
        <w:t xml:space="preserve"> [1]</w:t>
      </w:r>
      <w:r w:rsidR="00784975" w:rsidRPr="00D9482D">
        <w:rPr>
          <w:sz w:val="28"/>
          <w:szCs w:val="28"/>
          <w:lang w:val="en-US"/>
        </w:rPr>
        <w:t>, [2]</w:t>
      </w:r>
      <w:r w:rsidRPr="00D9482D">
        <w:rPr>
          <w:sz w:val="28"/>
          <w:szCs w:val="28"/>
          <w:lang w:val="en-US"/>
        </w:rPr>
        <w:t>.</w:t>
      </w:r>
    </w:p>
    <w:p w14:paraId="5AF4195F" w14:textId="7A4602F6" w:rsidR="00AC2C2F" w:rsidRPr="00D9482D" w:rsidRDefault="00AC2C2F" w:rsidP="00D9482D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9482D">
        <w:rPr>
          <w:sz w:val="28"/>
          <w:szCs w:val="28"/>
          <w:lang w:val="en-US"/>
        </w:rPr>
        <w:t>In our approach, each neuron's output in a given layer</w:t>
      </w:r>
      <w:r w:rsidR="00127897" w:rsidRPr="00D9482D">
        <w:rPr>
          <w:sz w:val="28"/>
          <w:szCs w:val="28"/>
          <w:lang w:val="en-US"/>
        </w:rPr>
        <w:t xml:space="preserve"> (denoted as </w:t>
      </w:r>
      <m:oMath>
        <m:sSub>
          <m:sSubPr>
            <m:ctrlPr>
              <w:rPr>
                <w:rStyle w:val="katex-mathml"/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Style w:val="katex-mathml"/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Style w:val="katex-mathml"/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127897" w:rsidRPr="00D9482D">
        <w:rPr>
          <w:rStyle w:val="katex-mathml"/>
          <w:sz w:val="28"/>
          <w:szCs w:val="28"/>
          <w:lang w:val="en-US"/>
        </w:rPr>
        <w:t xml:space="preserve"> for the </w:t>
      </w:r>
      <m:oMath>
        <m:sSup>
          <m:sSupPr>
            <m:ctrlPr>
              <w:rPr>
                <w:rStyle w:val="katex-mathml"/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katex-mathml"/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p>
            <m:r>
              <w:rPr>
                <w:rStyle w:val="katex-mathml"/>
                <w:rFonts w:ascii="Cambria Math" w:hAnsi="Cambria Math"/>
                <w:sz w:val="28"/>
                <w:szCs w:val="28"/>
                <w:lang w:val="en-US"/>
              </w:rPr>
              <m:t>th</m:t>
            </m:r>
          </m:sup>
        </m:sSup>
      </m:oMath>
      <w:r w:rsidR="00127897" w:rsidRPr="00D9482D">
        <w:rPr>
          <w:rStyle w:val="katex-mathml"/>
          <w:sz w:val="28"/>
          <w:szCs w:val="28"/>
          <w:lang w:val="en-US"/>
        </w:rPr>
        <w:t xml:space="preserve"> neuron in layer </w:t>
      </w:r>
      <m:oMath>
        <m:r>
          <w:rPr>
            <w:rStyle w:val="katex-mathml"/>
            <w:rFonts w:ascii="Cambria Math" w:hAnsi="Cambria Math"/>
            <w:sz w:val="28"/>
            <w:szCs w:val="28"/>
            <w:lang w:val="en-US"/>
          </w:rPr>
          <m:t>s</m:t>
        </m:r>
      </m:oMath>
      <w:r w:rsidR="00127897" w:rsidRPr="00D9482D">
        <w:rPr>
          <w:rStyle w:val="katex-mathml"/>
          <w:sz w:val="28"/>
          <w:szCs w:val="28"/>
          <w:lang w:val="en-US"/>
        </w:rPr>
        <w:t>)</w:t>
      </w:r>
      <w:r w:rsidRPr="00D9482D">
        <w:rPr>
          <w:sz w:val="28"/>
          <w:szCs w:val="28"/>
          <w:lang w:val="en-US"/>
        </w:rPr>
        <w:t xml:space="preserve"> is computed as a weighted sum of its inputs, followed by a non-linear activation function—specifically </w:t>
      </w:r>
      <w:proofErr w:type="spellStart"/>
      <w:r w:rsidRPr="00D9482D">
        <w:rPr>
          <w:sz w:val="28"/>
          <w:szCs w:val="28"/>
          <w:lang w:val="en-US"/>
        </w:rPr>
        <w:t>ReLU</w:t>
      </w:r>
      <w:proofErr w:type="spellEnd"/>
      <w:r w:rsidRPr="00D9482D">
        <w:rPr>
          <w:sz w:val="28"/>
          <w:szCs w:val="28"/>
          <w:lang w:val="en-US"/>
        </w:rPr>
        <w:t xml:space="preserve"> for hidden layers. This is mathematically represented by the </w:t>
      </w:r>
      <w:proofErr w:type="spellStart"/>
      <w:r w:rsidRPr="00D9482D">
        <w:rPr>
          <w:sz w:val="28"/>
          <w:szCs w:val="28"/>
          <w:lang w:val="en-US"/>
        </w:rPr>
        <w:t>ReLU</w:t>
      </w:r>
      <w:proofErr w:type="spellEnd"/>
      <w:r w:rsidRPr="00D9482D">
        <w:rPr>
          <w:sz w:val="28"/>
          <w:szCs w:val="28"/>
          <w:lang w:val="en-US"/>
        </w:rPr>
        <w:t xml:space="preserve"> function </w:t>
      </w:r>
      <w:r w:rsidR="00127897" w:rsidRPr="00D9482D">
        <w:rPr>
          <w:sz w:val="28"/>
          <w:szCs w:val="28"/>
          <w:lang w:val="en-US"/>
        </w:rPr>
        <w:t xml:space="preserve">(1) </w:t>
      </w:r>
      <w:r w:rsidRPr="00D9482D">
        <w:rPr>
          <w:sz w:val="28"/>
          <w:szCs w:val="28"/>
          <w:lang w:val="en-US"/>
        </w:rPr>
        <w:t>which introduces non-linearity to the learning process, essential for capturing complex patterns.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3"/>
      </w:tblGrid>
      <w:tr w:rsidR="00127897" w:rsidRPr="00D9482D" w14:paraId="2C7AEB5C" w14:textId="77777777" w:rsidTr="00127897">
        <w:tc>
          <w:tcPr>
            <w:tcW w:w="5954" w:type="dxa"/>
          </w:tcPr>
          <w:p w14:paraId="3D2AA258" w14:textId="3956DB85" w:rsidR="00127897" w:rsidRPr="00D9482D" w:rsidRDefault="00127897" w:rsidP="00D9482D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Style w:val="katex-mathml"/>
                    <w:rFonts w:ascii="Cambria Math" w:hAnsi="Cambria Math"/>
                    <w:sz w:val="28"/>
                    <w:szCs w:val="28"/>
                  </w:rPr>
                  <m:t>ψ</m:t>
                </m:r>
                <m:d>
                  <m:dPr>
                    <m:ctrlPr>
                      <w:rPr>
                        <w:rStyle w:val="katex-mathml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katex-mathml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katex-mathm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Style w:val="katex-mathm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Style w:val="katex-mathml"/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Style w:val="katex-mathml"/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katex-mathml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max</m:t>
                    </m:r>
                    <m:ctrlPr>
                      <w:rPr>
                        <w:rStyle w:val="katex-mathml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Name>
                  <m:e>
                    <m:d>
                      <m:dPr>
                        <m:ctrlPr>
                          <w:rPr>
                            <w:rStyle w:val="katex-mathml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Style w:val="katex-mathm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0,</m:t>
                        </m:r>
                        <m:sSub>
                          <m:sSubPr>
                            <m:ctrlPr>
                              <w:rPr>
                                <w:rStyle w:val="katex-mathml"/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katex-mathm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Style w:val="katex-mathm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500" w:type="dxa"/>
          </w:tcPr>
          <w:p w14:paraId="27A2D2BA" w14:textId="6CB4E740" w:rsidR="00127897" w:rsidRPr="00D9482D" w:rsidRDefault="00127897" w:rsidP="00D9482D">
            <w:pPr>
              <w:pStyle w:val="a3"/>
              <w:spacing w:before="0" w:beforeAutospacing="0" w:after="0" w:afterAutospacing="0" w:line="276" w:lineRule="auto"/>
              <w:jc w:val="right"/>
              <w:rPr>
                <w:sz w:val="28"/>
                <w:szCs w:val="28"/>
                <w:lang w:val="en-US"/>
              </w:rPr>
            </w:pPr>
            <w:r w:rsidRPr="00D9482D">
              <w:rPr>
                <w:sz w:val="28"/>
                <w:szCs w:val="28"/>
                <w:lang w:val="en-US"/>
              </w:rPr>
              <w:t>(</w:t>
            </w:r>
            <w:r w:rsidRPr="00D9482D">
              <w:rPr>
                <w:sz w:val="28"/>
                <w:szCs w:val="28"/>
              </w:rPr>
              <w:t>1)</w:t>
            </w:r>
          </w:p>
        </w:tc>
      </w:tr>
    </w:tbl>
    <w:p w14:paraId="617E44F9" w14:textId="2EBEA920" w:rsidR="00AC2C2F" w:rsidRPr="00D9482D" w:rsidRDefault="00AC2C2F" w:rsidP="00D9482D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9482D">
        <w:rPr>
          <w:sz w:val="28"/>
          <w:szCs w:val="28"/>
          <w:lang w:val="en-US"/>
        </w:rPr>
        <w:t>The network consists of two layer</w:t>
      </w:r>
      <w:r w:rsidR="00D8417F" w:rsidRPr="00D9482D">
        <w:rPr>
          <w:sz w:val="28"/>
          <w:szCs w:val="28"/>
          <w:lang w:val="en-US"/>
        </w:rPr>
        <w:t>s</w:t>
      </w:r>
      <w:r w:rsidRPr="00D9482D">
        <w:rPr>
          <w:sz w:val="28"/>
          <w:szCs w:val="28"/>
          <w:lang w:val="en-US"/>
        </w:rPr>
        <w:t>. The transformation from inputs to outputs within the network is structured through the application of weighted sums followed by the activation function, where the weight matrix</w:t>
      </w:r>
      <w:r w:rsidR="00127897" w:rsidRPr="00D9482D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</m:d>
          </m:sup>
        </m:sSup>
      </m:oMath>
      <w:r w:rsidRPr="00D9482D">
        <w:rPr>
          <w:sz w:val="28"/>
          <w:szCs w:val="28"/>
          <w:lang w:val="en-US"/>
        </w:rPr>
        <w:t xml:space="preserve"> represents the synaptic weights between layer</w:t>
      </w:r>
      <w:r w:rsidR="00127897" w:rsidRPr="00D9482D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s – 1</m:t>
        </m:r>
      </m:oMath>
      <w:r w:rsidR="00127897" w:rsidRPr="00D9482D">
        <w:rPr>
          <w:sz w:val="28"/>
          <w:szCs w:val="28"/>
          <w:lang w:val="en-US"/>
        </w:rPr>
        <w:t xml:space="preserve"> and layer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s</m:t>
        </m:r>
      </m:oMath>
      <w:r w:rsidRPr="00D9482D">
        <w:rPr>
          <w:sz w:val="28"/>
          <w:szCs w:val="28"/>
          <w:lang w:val="en-US"/>
        </w:rPr>
        <w:t>.</w:t>
      </w:r>
    </w:p>
    <w:p w14:paraId="44290123" w14:textId="5E578ACE" w:rsidR="00AC2C2F" w:rsidRPr="00D9482D" w:rsidRDefault="00AC2C2F" w:rsidP="00D9482D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9482D">
        <w:rPr>
          <w:sz w:val="28"/>
          <w:szCs w:val="28"/>
          <w:lang w:val="en-US"/>
        </w:rPr>
        <w:t xml:space="preserve">The </w:t>
      </w:r>
      <w:proofErr w:type="spellStart"/>
      <w:r w:rsidRPr="00D9482D">
        <w:rPr>
          <w:sz w:val="28"/>
          <w:szCs w:val="28"/>
          <w:lang w:val="en-US"/>
        </w:rPr>
        <w:t>softmax</w:t>
      </w:r>
      <w:proofErr w:type="spellEnd"/>
      <w:r w:rsidRPr="00D9482D">
        <w:rPr>
          <w:sz w:val="28"/>
          <w:szCs w:val="28"/>
          <w:lang w:val="en-US"/>
        </w:rPr>
        <w:t xml:space="preserve"> function </w:t>
      </w:r>
      <w:r w:rsidR="00127897" w:rsidRPr="00D9482D">
        <w:rPr>
          <w:sz w:val="28"/>
          <w:szCs w:val="28"/>
          <w:lang w:val="en-US"/>
        </w:rPr>
        <w:t xml:space="preserve">(2) </w:t>
      </w:r>
      <w:r w:rsidRPr="00D9482D">
        <w:rPr>
          <w:sz w:val="28"/>
          <w:szCs w:val="28"/>
          <w:lang w:val="en-US"/>
        </w:rPr>
        <w:t>is employed at the output layer to convert the logits into a probability distribution over the predicted classes</w:t>
      </w:r>
      <w:r w:rsidR="00076075" w:rsidRPr="00D9482D">
        <w:rPr>
          <w:sz w:val="28"/>
          <w:szCs w:val="28"/>
          <w:lang w:val="en-US"/>
        </w:rPr>
        <w:t xml:space="preserve"> [</w:t>
      </w:r>
      <w:r w:rsidR="00784975" w:rsidRPr="00D9482D">
        <w:rPr>
          <w:sz w:val="28"/>
          <w:szCs w:val="28"/>
          <w:lang w:val="en-US"/>
        </w:rPr>
        <w:t>3</w:t>
      </w:r>
      <w:r w:rsidR="00076075" w:rsidRPr="00D9482D">
        <w:rPr>
          <w:sz w:val="28"/>
          <w:szCs w:val="28"/>
          <w:lang w:val="en-US"/>
        </w:rPr>
        <w:t>]</w:t>
      </w:r>
      <w:r w:rsidR="00A06EC4" w:rsidRPr="00D9482D">
        <w:rPr>
          <w:sz w:val="28"/>
          <w:szCs w:val="28"/>
          <w:lang w:val="en-US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3"/>
      </w:tblGrid>
      <w:tr w:rsidR="00127897" w:rsidRPr="00D9482D" w14:paraId="06F40774" w14:textId="77777777" w:rsidTr="00127897">
        <w:tc>
          <w:tcPr>
            <w:tcW w:w="5954" w:type="dxa"/>
          </w:tcPr>
          <w:p w14:paraId="14BFADED" w14:textId="06C7B7A7" w:rsidR="00127897" w:rsidRPr="00D9482D" w:rsidRDefault="00127897" w:rsidP="00D9482D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Style w:val="mopen"/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Style w:val="mopen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mord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mord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ctrlPr>
                          <w:rPr>
                            <w:rStyle w:val="mopen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Style w:val="mord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ctrlPr>
                      <w:rPr>
                        <w:rStyle w:val="mclose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Style w:val="mrel"/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Style w:val="mrel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mrel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Style w:val="mre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Style w:val="mrel"/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mre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Style w:val="mre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sup>
                    </m:sSup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Style w:val="mrel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Style w:val="mre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Style w:val="mrel"/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Style w:val="mre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Style w:val="mrel"/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mrel"/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Style w:val="mrel"/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</m:e>
                    </m:nary>
                  </m:den>
                </m:f>
              </m:oMath>
            </m:oMathPara>
          </w:p>
        </w:tc>
        <w:tc>
          <w:tcPr>
            <w:tcW w:w="500" w:type="dxa"/>
            <w:vAlign w:val="center"/>
          </w:tcPr>
          <w:p w14:paraId="1880240F" w14:textId="71FA8678" w:rsidR="00127897" w:rsidRPr="00D9482D" w:rsidRDefault="00127897" w:rsidP="00D9482D">
            <w:pPr>
              <w:pStyle w:val="a3"/>
              <w:spacing w:before="0" w:beforeAutospacing="0" w:after="0" w:afterAutospacing="0" w:line="276" w:lineRule="auto"/>
              <w:jc w:val="right"/>
              <w:rPr>
                <w:sz w:val="28"/>
                <w:szCs w:val="28"/>
                <w:lang w:val="en-US"/>
              </w:rPr>
            </w:pPr>
            <w:r w:rsidRPr="00D9482D">
              <w:rPr>
                <w:sz w:val="28"/>
                <w:szCs w:val="28"/>
                <w:lang w:val="en-US"/>
              </w:rPr>
              <w:t>(</w:t>
            </w:r>
            <w:r w:rsidRPr="00D9482D">
              <w:rPr>
                <w:sz w:val="28"/>
                <w:szCs w:val="28"/>
              </w:rPr>
              <w:t>2)</w:t>
            </w:r>
          </w:p>
        </w:tc>
      </w:tr>
    </w:tbl>
    <w:p w14:paraId="2AA389B5" w14:textId="1C6A7AB9" w:rsidR="00AC2C2F" w:rsidRPr="00D9482D" w:rsidRDefault="00D506E1" w:rsidP="00D9482D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9482D">
        <w:rPr>
          <w:sz w:val="28"/>
          <w:szCs w:val="28"/>
          <w:lang w:val="en-US"/>
        </w:rPr>
        <w:t>The</w:t>
      </w:r>
      <w:r w:rsidR="00AC2C2F" w:rsidRPr="00D9482D">
        <w:rPr>
          <w:sz w:val="28"/>
          <w:szCs w:val="28"/>
          <w:lang w:val="en-US"/>
        </w:rPr>
        <w:t xml:space="preserve"> research demonstrates that the utilization of </w:t>
      </w:r>
      <w:proofErr w:type="spellStart"/>
      <w:r w:rsidR="00AC2C2F" w:rsidRPr="00D9482D">
        <w:rPr>
          <w:sz w:val="28"/>
          <w:szCs w:val="28"/>
          <w:lang w:val="en-US"/>
        </w:rPr>
        <w:t>ReLU</w:t>
      </w:r>
      <w:proofErr w:type="spellEnd"/>
      <w:r w:rsidR="00AC2C2F" w:rsidRPr="00D9482D">
        <w:rPr>
          <w:sz w:val="28"/>
          <w:szCs w:val="28"/>
          <w:lang w:val="en-US"/>
        </w:rPr>
        <w:t xml:space="preserve"> activation functions within multilayer </w:t>
      </w:r>
      <w:proofErr w:type="spellStart"/>
      <w:r w:rsidR="00AC2C2F" w:rsidRPr="00D9482D">
        <w:rPr>
          <w:sz w:val="28"/>
          <w:szCs w:val="28"/>
          <w:lang w:val="en-US"/>
        </w:rPr>
        <w:t>perceptrons</w:t>
      </w:r>
      <w:proofErr w:type="spellEnd"/>
      <w:r w:rsidR="00AC2C2F" w:rsidRPr="00D9482D">
        <w:rPr>
          <w:sz w:val="28"/>
          <w:szCs w:val="28"/>
          <w:lang w:val="en-US"/>
        </w:rPr>
        <w:t xml:space="preserve"> significantly improves the algorithm's ability to distinguish between individual users based on their unique mouse movement patterns, processed through a </w:t>
      </w:r>
      <w:proofErr w:type="spellStart"/>
      <w:r w:rsidR="00AC2C2F" w:rsidRPr="00D9482D">
        <w:rPr>
          <w:sz w:val="28"/>
          <w:szCs w:val="28"/>
          <w:lang w:val="en-US"/>
        </w:rPr>
        <w:t>softmax</w:t>
      </w:r>
      <w:proofErr w:type="spellEnd"/>
      <w:r w:rsidR="00AC2C2F" w:rsidRPr="00D9482D">
        <w:rPr>
          <w:sz w:val="28"/>
          <w:szCs w:val="28"/>
          <w:lang w:val="en-US"/>
        </w:rPr>
        <w:t xml:space="preserve"> layer for accurate probability representation. Key findings indicate that this method not only enhances the accuracy of user authentication but also introduces a level of robustness against common spoofing attempts.</w:t>
      </w:r>
    </w:p>
    <w:p w14:paraId="0CE437B2" w14:textId="17804827" w:rsidR="00D8417F" w:rsidRPr="00D9482D" w:rsidRDefault="00D8417F" w:rsidP="00D9482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bCs/>
          <w:sz w:val="28"/>
          <w:szCs w:val="28"/>
        </w:rPr>
      </w:pPr>
      <w:r w:rsidRPr="00D9482D">
        <w:rPr>
          <w:b/>
          <w:bCs/>
          <w:sz w:val="28"/>
          <w:szCs w:val="28"/>
        </w:rPr>
        <w:t>Литература</w:t>
      </w:r>
    </w:p>
    <w:p w14:paraId="455B5968" w14:textId="77777777" w:rsidR="00012FD3" w:rsidRPr="00D9482D" w:rsidRDefault="00012FD3" w:rsidP="00D9482D">
      <w:pPr>
        <w:pStyle w:val="a6"/>
        <w:numPr>
          <w:ilvl w:val="0"/>
          <w:numId w:val="1"/>
        </w:numPr>
        <w:spacing w:line="276" w:lineRule="auto"/>
        <w:jc w:val="both"/>
        <w:rPr>
          <w:lang w:val="en-US"/>
        </w:rPr>
      </w:pPr>
      <w:proofErr w:type="spellStart"/>
      <w:r w:rsidRPr="00D9482D">
        <w:rPr>
          <w:b/>
          <w:bCs/>
          <w:lang w:val="en-US"/>
        </w:rPr>
        <w:t>Asadi</w:t>
      </w:r>
      <w:proofErr w:type="spellEnd"/>
      <w:r w:rsidRPr="00D9482D">
        <w:rPr>
          <w:b/>
          <w:bCs/>
          <w:lang w:val="en-US"/>
        </w:rPr>
        <w:t xml:space="preserve"> B., Jiang H.</w:t>
      </w:r>
      <w:r w:rsidRPr="00D9482D">
        <w:rPr>
          <w:lang w:val="en-US"/>
        </w:rPr>
        <w:t xml:space="preserve"> On approximation capabilities of </w:t>
      </w:r>
      <w:proofErr w:type="spellStart"/>
      <w:r w:rsidRPr="00D9482D">
        <w:rPr>
          <w:lang w:val="en-US"/>
        </w:rPr>
        <w:t>ReLU</w:t>
      </w:r>
      <w:proofErr w:type="spellEnd"/>
      <w:r w:rsidRPr="00D9482D">
        <w:rPr>
          <w:lang w:val="en-US"/>
        </w:rPr>
        <w:t xml:space="preserve"> activation and </w:t>
      </w:r>
      <w:proofErr w:type="spellStart"/>
      <w:r w:rsidRPr="00D9482D">
        <w:rPr>
          <w:lang w:val="en-US"/>
        </w:rPr>
        <w:t>softmax</w:t>
      </w:r>
      <w:proofErr w:type="spellEnd"/>
      <w:r w:rsidRPr="00D9482D">
        <w:rPr>
          <w:lang w:val="en-US"/>
        </w:rPr>
        <w:t xml:space="preserve"> output layer in neural networks //</w:t>
      </w:r>
      <w:proofErr w:type="spellStart"/>
      <w:r w:rsidRPr="00D9482D">
        <w:rPr>
          <w:lang w:val="en-US"/>
        </w:rPr>
        <w:t>arXiv</w:t>
      </w:r>
      <w:proofErr w:type="spellEnd"/>
      <w:r w:rsidRPr="00D9482D">
        <w:rPr>
          <w:lang w:val="en-US"/>
        </w:rPr>
        <w:t xml:space="preserve"> preprint arXiv</w:t>
      </w:r>
      <w:proofErr w:type="gramStart"/>
      <w:r w:rsidRPr="00D9482D">
        <w:rPr>
          <w:lang w:val="en-US"/>
        </w:rPr>
        <w:t>:2002.04060</w:t>
      </w:r>
      <w:proofErr w:type="gramEnd"/>
      <w:r w:rsidRPr="00D9482D">
        <w:rPr>
          <w:lang w:val="en-US"/>
        </w:rPr>
        <w:t>. – 2020.</w:t>
      </w:r>
    </w:p>
    <w:p w14:paraId="57E565AA" w14:textId="57E02D8B" w:rsidR="001D4F8E" w:rsidRPr="00D9482D" w:rsidRDefault="00D8417F" w:rsidP="00D9482D">
      <w:pPr>
        <w:pStyle w:val="a6"/>
        <w:numPr>
          <w:ilvl w:val="0"/>
          <w:numId w:val="1"/>
        </w:numPr>
        <w:spacing w:line="276" w:lineRule="auto"/>
        <w:rPr>
          <w:lang w:val="en-US"/>
        </w:rPr>
      </w:pPr>
      <w:r w:rsidRPr="00D9482D">
        <w:rPr>
          <w:b/>
          <w:bCs/>
          <w:lang w:val="en-US"/>
        </w:rPr>
        <w:t xml:space="preserve">Chong P., </w:t>
      </w:r>
      <w:proofErr w:type="spellStart"/>
      <w:r w:rsidRPr="00D9482D">
        <w:rPr>
          <w:b/>
          <w:bCs/>
          <w:lang w:val="en-US"/>
        </w:rPr>
        <w:t>Elovici</w:t>
      </w:r>
      <w:proofErr w:type="spellEnd"/>
      <w:r w:rsidRPr="00D9482D">
        <w:rPr>
          <w:b/>
          <w:bCs/>
          <w:lang w:val="en-US"/>
        </w:rPr>
        <w:t xml:space="preserve"> Y., Binder A.</w:t>
      </w:r>
      <w:r w:rsidRPr="00D9482D">
        <w:rPr>
          <w:lang w:val="en-US"/>
        </w:rPr>
        <w:t xml:space="preserve"> User authentication based on mouse dynamics using deep neural networks: A comprehensive study //IEEE Transactions on Information Forensics and Security. – 2019. – Т. 15. – </w:t>
      </w:r>
      <w:proofErr w:type="gramStart"/>
      <w:r w:rsidRPr="00D9482D">
        <w:rPr>
          <w:lang w:val="en-US"/>
        </w:rPr>
        <w:t>С. 1086</w:t>
      </w:r>
      <w:proofErr w:type="gramEnd"/>
      <w:r w:rsidRPr="00D9482D">
        <w:rPr>
          <w:lang w:val="en-US"/>
        </w:rPr>
        <w:t>-1101.</w:t>
      </w:r>
    </w:p>
    <w:p w14:paraId="0EB6F9C3" w14:textId="7C226873" w:rsidR="00784975" w:rsidRPr="00D9482D" w:rsidRDefault="00784975" w:rsidP="00D9482D">
      <w:pPr>
        <w:pStyle w:val="a6"/>
        <w:numPr>
          <w:ilvl w:val="0"/>
          <w:numId w:val="1"/>
        </w:numPr>
        <w:spacing w:line="276" w:lineRule="auto"/>
        <w:jc w:val="both"/>
        <w:rPr>
          <w:b/>
          <w:bCs/>
          <w:lang w:val="en-US"/>
        </w:rPr>
      </w:pPr>
      <w:r w:rsidRPr="00D9482D">
        <w:rPr>
          <w:b/>
          <w:bCs/>
          <w:lang w:val="en-US"/>
        </w:rPr>
        <w:lastRenderedPageBreak/>
        <w:t xml:space="preserve">Shen K. et al. </w:t>
      </w:r>
      <w:r w:rsidRPr="00D9482D">
        <w:rPr>
          <w:lang w:val="en-US"/>
        </w:rPr>
        <w:t xml:space="preserve">A Study on </w:t>
      </w:r>
      <w:proofErr w:type="spellStart"/>
      <w:r w:rsidRPr="00D9482D">
        <w:rPr>
          <w:lang w:val="en-US"/>
        </w:rPr>
        <w:t>ReLU</w:t>
      </w:r>
      <w:proofErr w:type="spellEnd"/>
      <w:r w:rsidRPr="00D9482D">
        <w:rPr>
          <w:lang w:val="en-US"/>
        </w:rPr>
        <w:t xml:space="preserve"> and </w:t>
      </w:r>
      <w:proofErr w:type="spellStart"/>
      <w:r w:rsidRPr="00D9482D">
        <w:rPr>
          <w:lang w:val="en-US"/>
        </w:rPr>
        <w:t>Softmax</w:t>
      </w:r>
      <w:proofErr w:type="spellEnd"/>
      <w:r w:rsidRPr="00D9482D">
        <w:rPr>
          <w:lang w:val="en-US"/>
        </w:rPr>
        <w:t xml:space="preserve"> in Transformer //</w:t>
      </w:r>
      <w:proofErr w:type="spellStart"/>
      <w:r w:rsidRPr="00D9482D">
        <w:rPr>
          <w:lang w:val="en-US"/>
        </w:rPr>
        <w:t>arXiv</w:t>
      </w:r>
      <w:proofErr w:type="spellEnd"/>
      <w:r w:rsidRPr="00D9482D">
        <w:rPr>
          <w:lang w:val="en-US"/>
        </w:rPr>
        <w:t xml:space="preserve"> preprint arXiv</w:t>
      </w:r>
      <w:proofErr w:type="gramStart"/>
      <w:r w:rsidRPr="00D9482D">
        <w:rPr>
          <w:lang w:val="en-US"/>
        </w:rPr>
        <w:t>:2302.06461</w:t>
      </w:r>
      <w:proofErr w:type="gramEnd"/>
      <w:r w:rsidRPr="00D9482D">
        <w:rPr>
          <w:lang w:val="en-US"/>
        </w:rPr>
        <w:t>. – 2023.</w:t>
      </w:r>
    </w:p>
    <w:sectPr w:rsidR="00784975" w:rsidRPr="00D9482D" w:rsidSect="00D9482D">
      <w:pgSz w:w="11907" w:h="16839" w:code="9"/>
      <w:pgMar w:top="1134" w:right="964" w:bottom="113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33960"/>
    <w:multiLevelType w:val="hybridMultilevel"/>
    <w:tmpl w:val="3DE87152"/>
    <w:lvl w:ilvl="0" w:tplc="1F0EAF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2F"/>
    <w:rsid w:val="00012FD3"/>
    <w:rsid w:val="00076075"/>
    <w:rsid w:val="00127745"/>
    <w:rsid w:val="00127897"/>
    <w:rsid w:val="001D4F8E"/>
    <w:rsid w:val="003C36BA"/>
    <w:rsid w:val="004842CD"/>
    <w:rsid w:val="004C1AC4"/>
    <w:rsid w:val="00672198"/>
    <w:rsid w:val="00732264"/>
    <w:rsid w:val="00784975"/>
    <w:rsid w:val="007C0FBC"/>
    <w:rsid w:val="007E2622"/>
    <w:rsid w:val="00905B8A"/>
    <w:rsid w:val="00942CD1"/>
    <w:rsid w:val="009C2A4C"/>
    <w:rsid w:val="009C758F"/>
    <w:rsid w:val="00A06EC4"/>
    <w:rsid w:val="00A94116"/>
    <w:rsid w:val="00AC2C2F"/>
    <w:rsid w:val="00D13CFB"/>
    <w:rsid w:val="00D506E1"/>
    <w:rsid w:val="00D8417F"/>
    <w:rsid w:val="00D9482D"/>
    <w:rsid w:val="00E84866"/>
    <w:rsid w:val="00E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A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C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C2F"/>
    <w:rPr>
      <w:b/>
      <w:bCs/>
    </w:rPr>
  </w:style>
  <w:style w:type="character" w:customStyle="1" w:styleId="katex-mathml">
    <w:name w:val="katex-mathml"/>
    <w:basedOn w:val="a0"/>
    <w:rsid w:val="00AC2C2F"/>
  </w:style>
  <w:style w:type="character" w:customStyle="1" w:styleId="mord">
    <w:name w:val="mord"/>
    <w:basedOn w:val="a0"/>
    <w:rsid w:val="00AC2C2F"/>
  </w:style>
  <w:style w:type="character" w:customStyle="1" w:styleId="vlist-s">
    <w:name w:val="vlist-s"/>
    <w:basedOn w:val="a0"/>
    <w:rsid w:val="00AC2C2F"/>
  </w:style>
  <w:style w:type="character" w:customStyle="1" w:styleId="mopen">
    <w:name w:val="mopen"/>
    <w:basedOn w:val="a0"/>
    <w:rsid w:val="00AC2C2F"/>
  </w:style>
  <w:style w:type="character" w:customStyle="1" w:styleId="mclose">
    <w:name w:val="mclose"/>
    <w:basedOn w:val="a0"/>
    <w:rsid w:val="00AC2C2F"/>
  </w:style>
  <w:style w:type="character" w:customStyle="1" w:styleId="mrel">
    <w:name w:val="mrel"/>
    <w:basedOn w:val="a0"/>
    <w:rsid w:val="00AC2C2F"/>
  </w:style>
  <w:style w:type="character" w:customStyle="1" w:styleId="mpunct">
    <w:name w:val="mpunct"/>
    <w:basedOn w:val="a0"/>
    <w:rsid w:val="00AC2C2F"/>
  </w:style>
  <w:style w:type="character" w:customStyle="1" w:styleId="mbin">
    <w:name w:val="mbin"/>
    <w:basedOn w:val="a0"/>
    <w:rsid w:val="00AC2C2F"/>
  </w:style>
  <w:style w:type="character" w:customStyle="1" w:styleId="mop">
    <w:name w:val="mop"/>
    <w:basedOn w:val="a0"/>
    <w:rsid w:val="00AC2C2F"/>
  </w:style>
  <w:style w:type="table" w:styleId="a5">
    <w:name w:val="Table Grid"/>
    <w:basedOn w:val="a1"/>
    <w:uiPriority w:val="39"/>
    <w:rsid w:val="0012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06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C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C2F"/>
    <w:rPr>
      <w:b/>
      <w:bCs/>
    </w:rPr>
  </w:style>
  <w:style w:type="character" w:customStyle="1" w:styleId="katex-mathml">
    <w:name w:val="katex-mathml"/>
    <w:basedOn w:val="a0"/>
    <w:rsid w:val="00AC2C2F"/>
  </w:style>
  <w:style w:type="character" w:customStyle="1" w:styleId="mord">
    <w:name w:val="mord"/>
    <w:basedOn w:val="a0"/>
    <w:rsid w:val="00AC2C2F"/>
  </w:style>
  <w:style w:type="character" w:customStyle="1" w:styleId="vlist-s">
    <w:name w:val="vlist-s"/>
    <w:basedOn w:val="a0"/>
    <w:rsid w:val="00AC2C2F"/>
  </w:style>
  <w:style w:type="character" w:customStyle="1" w:styleId="mopen">
    <w:name w:val="mopen"/>
    <w:basedOn w:val="a0"/>
    <w:rsid w:val="00AC2C2F"/>
  </w:style>
  <w:style w:type="character" w:customStyle="1" w:styleId="mclose">
    <w:name w:val="mclose"/>
    <w:basedOn w:val="a0"/>
    <w:rsid w:val="00AC2C2F"/>
  </w:style>
  <w:style w:type="character" w:customStyle="1" w:styleId="mrel">
    <w:name w:val="mrel"/>
    <w:basedOn w:val="a0"/>
    <w:rsid w:val="00AC2C2F"/>
  </w:style>
  <w:style w:type="character" w:customStyle="1" w:styleId="mpunct">
    <w:name w:val="mpunct"/>
    <w:basedOn w:val="a0"/>
    <w:rsid w:val="00AC2C2F"/>
  </w:style>
  <w:style w:type="character" w:customStyle="1" w:styleId="mbin">
    <w:name w:val="mbin"/>
    <w:basedOn w:val="a0"/>
    <w:rsid w:val="00AC2C2F"/>
  </w:style>
  <w:style w:type="character" w:customStyle="1" w:styleId="mop">
    <w:name w:val="mop"/>
    <w:basedOn w:val="a0"/>
    <w:rsid w:val="00AC2C2F"/>
  </w:style>
  <w:style w:type="table" w:styleId="a5">
    <w:name w:val="Table Grid"/>
    <w:basedOn w:val="a1"/>
    <w:uiPriority w:val="39"/>
    <w:rsid w:val="0012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06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B508-14C2-48B5-A4CE-5351972CC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4E9C9-B657-483E-81BC-2A9853C66A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2B9D8-5104-4472-93B4-730274074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2515FB-1A94-438A-AB8F-3B565A31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Леонид</cp:lastModifiedBy>
  <cp:revision>24</cp:revision>
  <dcterms:created xsi:type="dcterms:W3CDTF">2023-11-19T15:30:00Z</dcterms:created>
  <dcterms:modified xsi:type="dcterms:W3CDTF">2024-06-01T11:43:00Z</dcterms:modified>
</cp:coreProperties>
</file>